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right="0"/>
        <w:jc w:val="left"/>
        <w:rPr>
          <w:sz w:val="19"/>
          <w:szCs w:val="19"/>
        </w:rPr>
      </w:pPr>
      <w:r>
        <w:drawing>
          <wp:anchor distT="0" distB="1258570" distL="495300" distR="488950" simplePos="0" relativeHeight="125829378" behindDoc="0" locked="0" layoutInCell="1" allowOverlap="1">
            <wp:simplePos x="0" y="0"/>
            <wp:positionH relativeFrom="page">
              <wp:posOffset>1704975</wp:posOffset>
            </wp:positionH>
            <wp:positionV relativeFrom="paragraph">
              <wp:posOffset>25400</wp:posOffset>
            </wp:positionV>
            <wp:extent cx="536575" cy="6464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36575" cy="646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28345" distB="0" distL="114300" distR="114300" simplePos="0" relativeHeight="125829379" behindDoc="0" locked="0" layoutInCell="1" allowOverlap="1">
                <wp:simplePos x="0" y="0"/>
                <wp:positionH relativeFrom="page">
                  <wp:posOffset>1323975</wp:posOffset>
                </wp:positionH>
                <wp:positionV relativeFrom="paragraph">
                  <wp:posOffset>753745</wp:posOffset>
                </wp:positionV>
                <wp:extent cx="1292225" cy="117665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2225" cy="1176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МОНИКИ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17 7 5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64" w:val="left"/>
                                <w:tab w:leader="underscore" w:pos="1939" w:val="left"/>
                              </w:tabs>
                              <w:bidi w:val="0"/>
                              <w:spacing w:before="0" w:after="2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  <w:t>№</w:t>
                              <w:tab/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93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04.25pt;margin-top:59.350000000000001pt;width:101.75pt;height:92.650000000000006pt;z-index:-125829374;mso-wrap-distance-left:9.pt;mso-wrap-distance-top:57.3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МОНИКИ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17 7 5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64" w:val="left"/>
                          <w:tab w:leader="underscore" w:pos="1939" w:val="left"/>
                        </w:tabs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№</w:t>
                        <w:tab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9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Министерство здравоохранения Московской области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ГОСУДАРСТВЕННОЕ БЮДЖЕТНОЕ УЧРЕЖДЕНИЕ ЗДРАВООХРАНЕНИЯ МОСКОВСКОЙ ОБЛАСТИ «МОСКОВСКИЙ ОБЛАСТНОЙ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НАУЧНО-ИССЛЕДОВАТЕЛЬСКИЙ КЛИНИЧЕСКИЙ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ИНСТИТУТ им. М.Ф. ВЛАДИМИРСКОГО»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(ГБУЗ МО «МОНИКИ им. М.Ф. Владимирского»)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129110, г. Москва, ул. Щепкина, 61/2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Тел.: (495) 681-5585, факс: (495) 681-9390,631-7343 </w:t>
      </w:r>
      <w:r>
        <w:fldChar w:fldCharType="begin"/>
      </w:r>
      <w:r>
        <w:rPr/>
        <w:instrText> HYPERLINK "http://www.monikiweb.ru"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www.monikiweb.ru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4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"mailto:moniki@monikiweb.ru"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moniki@monikiweb.ru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редакцию журнала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«Вестник травматологии и ортопедии им. Н.Н. Приорова»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Настоящим письмом гарантируем, что публикация научной статьи «Оценка иммунологической реакции организма на сплавы металлов эндопротеза по маркерным структурам сыворотки крови» (С.Н. Шатохина, В.В. Зар, М.В. Зар, В.Н. Шабалин) в журнале «Вестник травматологии и ортопедии им. Н.Н. Приорова» не нарушает ничьих авторских прав. Авторы передают на неограниченный срок редакции журнала неисключительные права на использование научной статьи, в том числе путем размещения полнотекстовых сетевых версий номеров на Интернет-сайте издания.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Авторы несут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34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Автор(ы) подтверждают, что направляемая статья нигде ранее не была опубликована, не направлялась и не будет направляться для публикации в другие научные издания. Также удостоверяем, что автор(ы) согласны с правилами подготовки рукописи к изданию, утвержденными редакционной коллегией журнала «Вестник травматологии и ортопедии им. Н.Н. Приорова», опубликованными и размещенными на официальном сайте журнала.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директора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3147060</wp:posOffset>
            </wp:positionH>
            <wp:positionV relativeFrom="paragraph">
              <wp:posOffset>101600</wp:posOffset>
            </wp:positionV>
            <wp:extent cx="2084705" cy="981710"/>
            <wp:wrapTight wrapText="left">
              <wp:wrapPolygon>
                <wp:start x="1898" y="0"/>
                <wp:lineTo x="21600" y="0"/>
                <wp:lineTo x="21600" y="19379"/>
                <wp:lineTo x="12966" y="19379"/>
                <wp:lineTo x="12966" y="21600"/>
                <wp:lineTo x="0" y="21600"/>
                <wp:lineTo x="0" y="19245"/>
                <wp:lineTo x="1898" y="19245"/>
                <wp:lineTo x="1898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084705" cy="9817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ГБУЗ МО МОНИКИ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им. М.Ф.Владимирского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5753100</wp:posOffset>
                </wp:positionH>
                <wp:positionV relativeFrom="paragraph">
                  <wp:posOffset>203200</wp:posOffset>
                </wp:positionV>
                <wp:extent cx="1182370" cy="22860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Молочков А.В.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3.pt;margin-top:16.pt;width:93.099999999999994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Молочков А.В.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науке и международным связям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д.м.н., профессор</w:t>
      </w:r>
    </w:p>
    <w:sectPr>
      <w:footnotePr>
        <w:pos w:val="pageBottom"/>
        <w:numFmt w:val="decimal"/>
        <w:numRestart w:val="continuous"/>
      </w:footnotePr>
      <w:pgSz w:w="11900" w:h="16840"/>
      <w:pgMar w:top="1459" w:left="1024" w:right="699" w:bottom="747" w:header="1031" w:footer="31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4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Основной текст (3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FFFFFF"/>
      <w:ind w:left="580" w:firstLine="2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FFFFFF"/>
      <w:spacing w:line="269" w:lineRule="auto"/>
      <w:ind w:left="36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