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5452" w14:textId="53587247" w:rsidR="008E4A0E" w:rsidRDefault="000D51BF">
      <w:pPr>
        <w:pStyle w:val="Body"/>
        <w:jc w:val="center"/>
        <w:rPr>
          <w:rFonts w:ascii="Cambria" w:hAnsi="Cambria"/>
          <w:b/>
          <w:sz w:val="24"/>
        </w:rPr>
      </w:pPr>
      <w:r>
        <w:rPr>
          <w:rFonts w:ascii="Cambria" w:hAnsi="Cambria"/>
          <w:b/>
          <w:sz w:val="24"/>
        </w:rPr>
        <w:t>Исследование диагностической точности компьютерной томографии для определения необходимости в госпитализации пациентов с COVID-19</w:t>
      </w:r>
    </w:p>
    <w:p w14:paraId="19730E87" w14:textId="77777777" w:rsidR="00F379AA" w:rsidRDefault="00F379AA" w:rsidP="008E4A0E">
      <w:pPr>
        <w:pStyle w:val="Body"/>
        <w:rPr>
          <w:rFonts w:ascii="Cambria" w:hAnsi="Cambria"/>
          <w:bCs/>
          <w:sz w:val="24"/>
        </w:rPr>
      </w:pPr>
    </w:p>
    <w:p w14:paraId="1C89C5AC" w14:textId="3F80C306" w:rsidR="007F395A" w:rsidRDefault="009E4763" w:rsidP="00005CCB">
      <w:pPr>
        <w:pStyle w:val="a8"/>
        <w:ind w:firstLine="720"/>
        <w:rPr>
          <w:rFonts w:ascii="Cambria" w:hAnsi="Cambria"/>
        </w:rPr>
      </w:pPr>
      <w:bookmarkStart w:id="0" w:name="_Hlk61948802"/>
      <w:r>
        <w:rPr>
          <w:rFonts w:ascii="Cambria" w:hAnsi="Cambria"/>
          <w:b/>
          <w:color w:val="0E101A"/>
        </w:rPr>
        <w:t>Резюме</w:t>
      </w:r>
    </w:p>
    <w:p w14:paraId="6C711779" w14:textId="77777777" w:rsidR="007F395A" w:rsidRDefault="000D51BF">
      <w:pPr>
        <w:pStyle w:val="a8"/>
        <w:ind w:firstLine="720"/>
        <w:rPr>
          <w:rFonts w:ascii="Cambria" w:hAnsi="Cambria"/>
          <w:i/>
          <w:iCs/>
        </w:rPr>
      </w:pPr>
      <w:r>
        <w:rPr>
          <w:rFonts w:ascii="Cambria" w:hAnsi="Cambria"/>
          <w:i/>
        </w:rPr>
        <w:t>Предпосылки и задачи исследования</w:t>
      </w:r>
    </w:p>
    <w:p w14:paraId="499E5B71" w14:textId="4F7392FD" w:rsidR="007F395A" w:rsidRPr="00E8677F" w:rsidRDefault="008B2F59">
      <w:pPr>
        <w:pStyle w:val="a8"/>
        <w:ind w:firstLine="720"/>
        <w:rPr>
          <w:rFonts w:ascii="Cambria" w:hAnsi="Cambria"/>
        </w:rPr>
      </w:pPr>
      <w:r>
        <w:rPr>
          <w:rFonts w:ascii="Cambria" w:hAnsi="Cambria"/>
        </w:rPr>
        <w:t xml:space="preserve">Для выявления </w:t>
      </w:r>
      <w:r>
        <w:rPr>
          <w:rFonts w:ascii="Cambria" w:hAnsi="Cambria"/>
          <w:lang w:val="en-US"/>
        </w:rPr>
        <w:t>COVID</w:t>
      </w:r>
      <w:r w:rsidRPr="00F3669A">
        <w:rPr>
          <w:rFonts w:ascii="Cambria" w:hAnsi="Cambria"/>
        </w:rPr>
        <w:t xml:space="preserve">-19 </w:t>
      </w:r>
      <w:r>
        <w:rPr>
          <w:rFonts w:ascii="Cambria" w:hAnsi="Cambria"/>
        </w:rPr>
        <w:t>пневмоний, их осложнений и дифференциальной диагностики с другими заболеваниями лёгких, а также</w:t>
      </w:r>
      <w:r w:rsidR="00796031">
        <w:rPr>
          <w:rFonts w:ascii="Cambria" w:hAnsi="Cambria"/>
        </w:rPr>
        <w:t xml:space="preserve"> для сортировки</w:t>
      </w:r>
      <w:r>
        <w:rPr>
          <w:rFonts w:ascii="Cambria" w:hAnsi="Cambria"/>
        </w:rPr>
        <w:t xml:space="preserve"> пациентов в РФ </w:t>
      </w:r>
      <w:r w:rsidR="00796031">
        <w:rPr>
          <w:rFonts w:ascii="Cambria" w:hAnsi="Cambria"/>
        </w:rPr>
        <w:t>применяют</w:t>
      </w:r>
      <w:r>
        <w:rPr>
          <w:rFonts w:ascii="Cambria" w:hAnsi="Cambria"/>
        </w:rPr>
        <w:t xml:space="preserve"> </w:t>
      </w:r>
      <w:r w:rsidR="00796031">
        <w:rPr>
          <w:rFonts w:ascii="Cambria" w:hAnsi="Cambria"/>
        </w:rPr>
        <w:t>компьютерную томографию</w:t>
      </w:r>
      <w:r>
        <w:rPr>
          <w:rFonts w:ascii="Cambria" w:hAnsi="Cambria"/>
        </w:rPr>
        <w:t xml:space="preserve"> </w:t>
      </w:r>
      <w:r w:rsidR="00796031">
        <w:rPr>
          <w:rFonts w:ascii="Cambria" w:hAnsi="Cambria"/>
        </w:rPr>
        <w:t>органов грудной клетки</w:t>
      </w:r>
      <w:r w:rsidR="00EA0E47">
        <w:rPr>
          <w:rFonts w:ascii="Cambria" w:hAnsi="Cambria"/>
        </w:rPr>
        <w:t xml:space="preserve"> (КТ ОГК)</w:t>
      </w:r>
      <w:r w:rsidR="00796031">
        <w:rPr>
          <w:rFonts w:ascii="Cambria" w:hAnsi="Cambria"/>
        </w:rPr>
        <w:t xml:space="preserve"> с оценкой изменений по </w:t>
      </w:r>
      <w:r>
        <w:rPr>
          <w:rFonts w:ascii="Cambria" w:hAnsi="Cambria"/>
        </w:rPr>
        <w:t>визуальн</w:t>
      </w:r>
      <w:r w:rsidR="00796031">
        <w:rPr>
          <w:rFonts w:ascii="Cambria" w:hAnsi="Cambria"/>
        </w:rPr>
        <w:t>ой</w:t>
      </w:r>
      <w:r>
        <w:rPr>
          <w:rFonts w:ascii="Cambria" w:hAnsi="Cambria"/>
        </w:rPr>
        <w:t xml:space="preserve"> полуколичественн</w:t>
      </w:r>
      <w:r w:rsidR="00796031">
        <w:rPr>
          <w:rFonts w:ascii="Cambria" w:hAnsi="Cambria"/>
        </w:rPr>
        <w:t xml:space="preserve">ой шкале «КТ0-4». Несмотря на широкое применение этого подхода, численные показатели диагностической </w:t>
      </w:r>
      <w:r w:rsidR="00A458A7">
        <w:rPr>
          <w:rFonts w:ascii="Cambria" w:hAnsi="Cambria"/>
        </w:rPr>
        <w:t>точности</w:t>
      </w:r>
      <w:r w:rsidR="00796031">
        <w:rPr>
          <w:rFonts w:ascii="Cambria" w:hAnsi="Cambria"/>
        </w:rPr>
        <w:t xml:space="preserve"> шкалы для определения необходимости госпитализации</w:t>
      </w:r>
      <w:r>
        <w:rPr>
          <w:rFonts w:ascii="Cambria" w:hAnsi="Cambria"/>
        </w:rPr>
        <w:t xml:space="preserve"> </w:t>
      </w:r>
      <w:r w:rsidR="00796031">
        <w:rPr>
          <w:rFonts w:ascii="Cambria" w:hAnsi="Cambria"/>
        </w:rPr>
        <w:t xml:space="preserve">пациентов с </w:t>
      </w:r>
      <w:r w:rsidR="00796031">
        <w:rPr>
          <w:rFonts w:ascii="Cambria" w:hAnsi="Cambria"/>
          <w:lang w:val="en-US"/>
        </w:rPr>
        <w:t>COVID</w:t>
      </w:r>
      <w:r w:rsidR="00796031" w:rsidRPr="00F3669A">
        <w:rPr>
          <w:rFonts w:ascii="Cambria" w:hAnsi="Cambria"/>
        </w:rPr>
        <w:t>-19</w:t>
      </w:r>
      <w:r w:rsidR="00796031">
        <w:rPr>
          <w:rFonts w:ascii="Cambria" w:hAnsi="Cambria"/>
        </w:rPr>
        <w:t xml:space="preserve"> на настоящий момент неизвестны.</w:t>
      </w:r>
      <w:r w:rsidR="00E85D57" w:rsidRPr="00F3669A">
        <w:rPr>
          <w:rFonts w:ascii="Cambria" w:hAnsi="Cambria"/>
        </w:rPr>
        <w:t xml:space="preserve"> </w:t>
      </w:r>
      <w:r w:rsidR="00E85D57">
        <w:rPr>
          <w:rFonts w:ascii="Cambria" w:hAnsi="Cambria"/>
        </w:rPr>
        <w:t>Определение значений чувствительности, специфичности, положительной и отрицательной прогностической значимости шкалы являл</w:t>
      </w:r>
      <w:r w:rsidR="00485F0A">
        <w:rPr>
          <w:rFonts w:ascii="Cambria" w:hAnsi="Cambria"/>
        </w:rPr>
        <w:t>о</w:t>
      </w:r>
      <w:r w:rsidR="00E85D57">
        <w:rPr>
          <w:rFonts w:ascii="Cambria" w:hAnsi="Cambria"/>
        </w:rPr>
        <w:t>сь задачей настоящего исследования</w:t>
      </w:r>
      <w:r w:rsidR="00E8677F" w:rsidRPr="00E8677F">
        <w:rPr>
          <w:rFonts w:ascii="Cambria" w:hAnsi="Cambria"/>
        </w:rPr>
        <w:t>.</w:t>
      </w:r>
    </w:p>
    <w:p w14:paraId="5B26D9D6" w14:textId="77777777" w:rsidR="007F395A" w:rsidRDefault="000D51BF">
      <w:pPr>
        <w:pStyle w:val="a8"/>
        <w:ind w:firstLine="720"/>
        <w:rPr>
          <w:rFonts w:ascii="Cambria" w:hAnsi="Cambria"/>
          <w:i/>
          <w:iCs/>
        </w:rPr>
      </w:pPr>
      <w:r>
        <w:rPr>
          <w:rFonts w:ascii="Cambria" w:hAnsi="Cambria"/>
          <w:i/>
        </w:rPr>
        <w:t>Методы</w:t>
      </w:r>
    </w:p>
    <w:p w14:paraId="7C7FD422" w14:textId="48409D92" w:rsidR="007F395A" w:rsidRDefault="000D51BF">
      <w:pPr>
        <w:pStyle w:val="a8"/>
        <w:ind w:firstLine="720"/>
        <w:rPr>
          <w:rFonts w:ascii="Cambria" w:hAnsi="Cambria"/>
        </w:rPr>
      </w:pPr>
      <w:r>
        <w:rPr>
          <w:rFonts w:ascii="Cambria" w:hAnsi="Cambria"/>
        </w:rPr>
        <w:t xml:space="preserve">К участию в исследовании привлекли </w:t>
      </w:r>
      <w:r w:rsidR="00796031">
        <w:rPr>
          <w:rFonts w:ascii="Cambria" w:hAnsi="Cambria"/>
        </w:rPr>
        <w:t xml:space="preserve">575 пациентов </w:t>
      </w:r>
      <w:r>
        <w:rPr>
          <w:rFonts w:ascii="Cambria" w:hAnsi="Cambria"/>
        </w:rPr>
        <w:t xml:space="preserve">в возрасте </w:t>
      </w:r>
      <w:r w:rsidR="00796031" w:rsidRPr="00796031">
        <w:rPr>
          <w:rFonts w:ascii="Cambria" w:hAnsi="Cambria"/>
        </w:rPr>
        <w:t>57,2 ± 13,9</w:t>
      </w:r>
      <w:r>
        <w:rPr>
          <w:rFonts w:ascii="Cambria" w:hAnsi="Cambria"/>
        </w:rPr>
        <w:t xml:space="preserve"> лет с </w:t>
      </w:r>
      <w:r w:rsidR="00796031">
        <w:rPr>
          <w:rFonts w:ascii="Cambria" w:hAnsi="Cambria"/>
        </w:rPr>
        <w:t xml:space="preserve">лабораторно подтверждённым </w:t>
      </w:r>
      <w:r>
        <w:rPr>
          <w:rFonts w:ascii="Cambria" w:hAnsi="Cambria"/>
        </w:rPr>
        <w:t>COVID-19, 5</w:t>
      </w:r>
      <w:r w:rsidR="00796031">
        <w:rPr>
          <w:rFonts w:ascii="Cambria" w:hAnsi="Cambria"/>
        </w:rPr>
        <w:t>5</w:t>
      </w:r>
      <w:r>
        <w:rPr>
          <w:rFonts w:ascii="Cambria" w:hAnsi="Cambria"/>
        </w:rPr>
        <w:t xml:space="preserve">% которых составляли женщины. Для </w:t>
      </w:r>
      <w:r w:rsidR="002D7A12">
        <w:rPr>
          <w:rFonts w:ascii="Cambria" w:hAnsi="Cambria"/>
        </w:rPr>
        <w:t xml:space="preserve">каждого пациента проводили четыре последовательных исследования </w:t>
      </w:r>
      <w:r w:rsidR="00EA0E47">
        <w:rPr>
          <w:rFonts w:ascii="Cambria" w:hAnsi="Cambria"/>
        </w:rPr>
        <w:t>КТ ОГК</w:t>
      </w:r>
      <w:r w:rsidR="002D7A12">
        <w:rPr>
          <w:rFonts w:ascii="Cambria" w:hAnsi="Cambria"/>
        </w:rPr>
        <w:t xml:space="preserve"> с оценкой </w:t>
      </w:r>
      <w:r w:rsidR="00F74BEC">
        <w:rPr>
          <w:rFonts w:ascii="Cambria" w:hAnsi="Cambria"/>
        </w:rPr>
        <w:t xml:space="preserve">степени </w:t>
      </w:r>
      <w:r>
        <w:rPr>
          <w:rFonts w:ascii="Cambria" w:hAnsi="Cambria"/>
        </w:rPr>
        <w:t xml:space="preserve">тяжести заболевания </w:t>
      </w:r>
      <w:r w:rsidR="00F74BEC">
        <w:rPr>
          <w:rFonts w:ascii="Cambria" w:hAnsi="Cambria"/>
        </w:rPr>
        <w:t xml:space="preserve">по шкале </w:t>
      </w:r>
      <w:r>
        <w:rPr>
          <w:rFonts w:ascii="Cambria" w:hAnsi="Cambria"/>
        </w:rPr>
        <w:t xml:space="preserve">«КТ0-4». Чувствительность и специфичность </w:t>
      </w:r>
      <w:r w:rsidR="00D35538">
        <w:rPr>
          <w:rFonts w:ascii="Cambria" w:hAnsi="Cambria"/>
        </w:rPr>
        <w:t>рассчитывали</w:t>
      </w:r>
      <w:r>
        <w:rPr>
          <w:rFonts w:ascii="Cambria" w:hAnsi="Cambria"/>
        </w:rPr>
        <w:t xml:space="preserve"> как условн</w:t>
      </w:r>
      <w:r w:rsidR="00D35538">
        <w:rPr>
          <w:rFonts w:ascii="Cambria" w:hAnsi="Cambria"/>
        </w:rPr>
        <w:t>ую</w:t>
      </w:r>
      <w:r>
        <w:rPr>
          <w:rFonts w:ascii="Cambria" w:hAnsi="Cambria"/>
        </w:rPr>
        <w:t xml:space="preserve"> вероятность ухудшения или улучшения состояния пациента, в зависимости от результатов </w:t>
      </w:r>
      <w:r w:rsidR="00F74BEC">
        <w:rPr>
          <w:rFonts w:ascii="Cambria" w:hAnsi="Cambria"/>
        </w:rPr>
        <w:t xml:space="preserve">предыдущего </w:t>
      </w:r>
      <w:r>
        <w:rPr>
          <w:rFonts w:ascii="Cambria" w:hAnsi="Cambria"/>
        </w:rPr>
        <w:t>исследования КТ. Для расчета положительно</w:t>
      </w:r>
      <w:r w:rsidR="005F2C42">
        <w:rPr>
          <w:rFonts w:ascii="Cambria" w:hAnsi="Cambria"/>
        </w:rPr>
        <w:t>й</w:t>
      </w:r>
      <w:r>
        <w:rPr>
          <w:rFonts w:ascii="Cambria" w:hAnsi="Cambria"/>
        </w:rPr>
        <w:t xml:space="preserve"> (PPV) и отрицательно</w:t>
      </w:r>
      <w:r w:rsidR="005F2C42">
        <w:rPr>
          <w:rFonts w:ascii="Cambria" w:hAnsi="Cambria"/>
        </w:rPr>
        <w:t>й</w:t>
      </w:r>
      <w:r>
        <w:rPr>
          <w:rFonts w:ascii="Cambria" w:hAnsi="Cambria"/>
        </w:rPr>
        <w:t xml:space="preserve"> (NPV) </w:t>
      </w:r>
      <w:r w:rsidR="005F2C42">
        <w:rPr>
          <w:rFonts w:ascii="Cambria" w:hAnsi="Cambria"/>
        </w:rPr>
        <w:t>прогностической значимости проводили</w:t>
      </w:r>
      <w:r w:rsidR="002D3FA0">
        <w:rPr>
          <w:rFonts w:ascii="Cambria" w:hAnsi="Cambria"/>
        </w:rPr>
        <w:t xml:space="preserve"> </w:t>
      </w:r>
      <w:r>
        <w:rPr>
          <w:rFonts w:ascii="Cambria" w:hAnsi="Cambria"/>
        </w:rPr>
        <w:t>оценк</w:t>
      </w:r>
      <w:r w:rsidR="002D3FA0">
        <w:rPr>
          <w:rFonts w:ascii="Cambria" w:hAnsi="Cambria"/>
        </w:rPr>
        <w:t>у</w:t>
      </w:r>
      <w:r>
        <w:rPr>
          <w:rFonts w:ascii="Cambria" w:hAnsi="Cambria"/>
        </w:rPr>
        <w:t xml:space="preserve"> распространенности COVID-19 в Москве. Данные обо всех случаях заболевания COVID-19 в период между </w:t>
      </w:r>
      <w:r w:rsidR="00F74BEC">
        <w:rPr>
          <w:rFonts w:ascii="Cambria" w:hAnsi="Cambria"/>
        </w:rPr>
        <w:t>6</w:t>
      </w:r>
      <w:r>
        <w:rPr>
          <w:rFonts w:ascii="Cambria" w:hAnsi="Cambria"/>
        </w:rPr>
        <w:t xml:space="preserve"> марта и </w:t>
      </w:r>
      <w:r w:rsidR="00BB0319">
        <w:rPr>
          <w:rFonts w:ascii="Cambria" w:hAnsi="Cambria"/>
        </w:rPr>
        <w:t>28 ноября</w:t>
      </w:r>
      <w:r>
        <w:rPr>
          <w:rFonts w:ascii="Cambria" w:hAnsi="Cambria"/>
        </w:rPr>
        <w:t xml:space="preserve"> 2020г. были взяты с сайта Роспотребнадзора. </w:t>
      </w:r>
      <w:r w:rsidR="002D3FA0">
        <w:rPr>
          <w:rFonts w:ascii="Cambria" w:hAnsi="Cambria"/>
        </w:rPr>
        <w:t>И</w:t>
      </w:r>
      <w:r>
        <w:rPr>
          <w:rFonts w:ascii="Cambria" w:hAnsi="Cambria"/>
        </w:rPr>
        <w:t>спользова</w:t>
      </w:r>
      <w:r w:rsidR="002D3FA0">
        <w:rPr>
          <w:rFonts w:ascii="Cambria" w:hAnsi="Cambria"/>
        </w:rPr>
        <w:t>ли</w:t>
      </w:r>
      <w:r>
        <w:rPr>
          <w:rFonts w:ascii="Cambria" w:hAnsi="Cambria"/>
        </w:rPr>
        <w:t xml:space="preserve"> </w:t>
      </w:r>
      <w:r w:rsidR="002D3FA0">
        <w:rPr>
          <w:rFonts w:ascii="Cambria" w:hAnsi="Cambria"/>
        </w:rPr>
        <w:t xml:space="preserve">ряд </w:t>
      </w:r>
      <w:r>
        <w:rPr>
          <w:rFonts w:ascii="Cambria" w:hAnsi="Cambria"/>
        </w:rPr>
        <w:t xml:space="preserve">моделей ARIMA и EST с </w:t>
      </w:r>
      <w:r w:rsidR="002D3FA0">
        <w:rPr>
          <w:rFonts w:ascii="Cambria" w:hAnsi="Cambria"/>
        </w:rPr>
        <w:t xml:space="preserve">различными </w:t>
      </w:r>
      <w:r>
        <w:rPr>
          <w:rFonts w:ascii="Cambria" w:hAnsi="Cambria"/>
        </w:rPr>
        <w:t>параметрами</w:t>
      </w:r>
      <w:r w:rsidR="002D3FA0">
        <w:rPr>
          <w:rFonts w:ascii="Cambria" w:hAnsi="Cambria"/>
        </w:rPr>
        <w:t xml:space="preserve"> для подбора наилучшего соответствия имеющимся данным и пр</w:t>
      </w:r>
      <w:r w:rsidR="00F64108">
        <w:rPr>
          <w:rFonts w:ascii="Cambria" w:hAnsi="Cambria"/>
        </w:rPr>
        <w:t>огноза</w:t>
      </w:r>
      <w:r w:rsidR="002D3FA0">
        <w:rPr>
          <w:rFonts w:ascii="Cambria" w:hAnsi="Cambria"/>
        </w:rPr>
        <w:t xml:space="preserve"> развития </w:t>
      </w:r>
      <w:r w:rsidR="00F64108">
        <w:rPr>
          <w:rFonts w:ascii="Cambria" w:hAnsi="Cambria"/>
        </w:rPr>
        <w:t>заболеваемости.</w:t>
      </w:r>
    </w:p>
    <w:p w14:paraId="4EFA240C" w14:textId="77777777" w:rsidR="007F395A" w:rsidRDefault="000D51BF">
      <w:pPr>
        <w:pStyle w:val="a8"/>
        <w:ind w:firstLine="720"/>
        <w:rPr>
          <w:rFonts w:ascii="Cambria" w:hAnsi="Cambria"/>
          <w:i/>
          <w:iCs/>
        </w:rPr>
      </w:pPr>
      <w:r>
        <w:rPr>
          <w:rFonts w:ascii="Cambria" w:hAnsi="Cambria"/>
          <w:i/>
        </w:rPr>
        <w:t>Основные результаты</w:t>
      </w:r>
    </w:p>
    <w:p w14:paraId="6D45B866" w14:textId="5D198E28" w:rsidR="007F395A" w:rsidRDefault="000D51BF">
      <w:pPr>
        <w:pStyle w:val="a8"/>
        <w:ind w:firstLine="720"/>
        <w:rPr>
          <w:rFonts w:ascii="Cambria" w:hAnsi="Cambria"/>
        </w:rPr>
      </w:pPr>
      <w:r>
        <w:rPr>
          <w:rFonts w:ascii="Cambria" w:hAnsi="Cambria"/>
        </w:rPr>
        <w:t xml:space="preserve">Шкала оценки «КТ 0-4» продемонстрировала </w:t>
      </w:r>
      <w:r w:rsidR="00F74BEC">
        <w:rPr>
          <w:rFonts w:ascii="Cambria" w:hAnsi="Cambria"/>
        </w:rPr>
        <w:t>медианные специфичность 69%</w:t>
      </w:r>
      <w:r>
        <w:rPr>
          <w:rFonts w:ascii="Cambria" w:hAnsi="Cambria"/>
        </w:rPr>
        <w:t xml:space="preserve"> </w:t>
      </w:r>
      <w:r w:rsidR="00F74BEC">
        <w:rPr>
          <w:rFonts w:ascii="Cambria" w:hAnsi="Cambria"/>
        </w:rPr>
        <w:t>и чувствительность</w:t>
      </w:r>
      <w:r>
        <w:rPr>
          <w:rFonts w:ascii="Cambria" w:hAnsi="Cambria"/>
        </w:rPr>
        <w:t xml:space="preserve"> 9</w:t>
      </w:r>
      <w:r w:rsidR="00F74BEC">
        <w:rPr>
          <w:rFonts w:ascii="Cambria" w:hAnsi="Cambria"/>
        </w:rPr>
        <w:t>2</w:t>
      </w:r>
      <w:r>
        <w:rPr>
          <w:rFonts w:ascii="Cambria" w:hAnsi="Cambria"/>
        </w:rPr>
        <w:t xml:space="preserve">%. Лучшей статистической моделью для описания эпидемиологической ситуации в Москве являлась ARIMA (0,2,1). Согласно проведенным подсчетам, при предсказанной </w:t>
      </w:r>
      <w:r w:rsidR="005F2C42">
        <w:rPr>
          <w:rFonts w:ascii="Cambria" w:hAnsi="Cambria"/>
        </w:rPr>
        <w:t xml:space="preserve">годовой заболеваемости </w:t>
      </w:r>
      <w:r>
        <w:rPr>
          <w:rFonts w:ascii="Cambria" w:hAnsi="Cambria"/>
        </w:rPr>
        <w:t xml:space="preserve">равной </w:t>
      </w:r>
      <w:r w:rsidR="00BB0319">
        <w:rPr>
          <w:rFonts w:ascii="Cambria" w:hAnsi="Cambria"/>
        </w:rPr>
        <w:t>9,6</w:t>
      </w:r>
      <w:r>
        <w:rPr>
          <w:rFonts w:ascii="Cambria" w:hAnsi="Cambria"/>
        </w:rPr>
        <w:t xml:space="preserve">%, значения </w:t>
      </w:r>
      <w:r w:rsidR="00F74BEC">
        <w:rPr>
          <w:rFonts w:ascii="Cambria" w:hAnsi="Cambria"/>
          <w:lang w:val="en-US"/>
        </w:rPr>
        <w:t>P</w:t>
      </w:r>
      <w:r>
        <w:rPr>
          <w:rFonts w:ascii="Cambria" w:hAnsi="Cambria"/>
        </w:rPr>
        <w:t xml:space="preserve">PV и </w:t>
      </w:r>
      <w:r w:rsidR="00F74BEC">
        <w:rPr>
          <w:rFonts w:ascii="Cambria" w:hAnsi="Cambria"/>
          <w:lang w:val="en-US"/>
        </w:rPr>
        <w:t>N</w:t>
      </w:r>
      <w:r>
        <w:rPr>
          <w:rFonts w:ascii="Cambria" w:hAnsi="Cambria"/>
        </w:rPr>
        <w:t xml:space="preserve">PV </w:t>
      </w:r>
      <w:r w:rsidR="00F74BEC">
        <w:rPr>
          <w:rFonts w:ascii="Cambria" w:hAnsi="Cambria"/>
        </w:rPr>
        <w:t xml:space="preserve">составляют </w:t>
      </w:r>
      <w:r w:rsidR="00F74BEC" w:rsidRPr="00F3669A">
        <w:rPr>
          <w:rFonts w:ascii="Cambria" w:hAnsi="Cambria"/>
        </w:rPr>
        <w:t>56</w:t>
      </w:r>
      <w:r>
        <w:rPr>
          <w:rFonts w:ascii="Cambria" w:hAnsi="Cambria"/>
        </w:rPr>
        <w:t xml:space="preserve">% </w:t>
      </w:r>
      <w:r w:rsidR="005F2C42">
        <w:rPr>
          <w:rFonts w:ascii="Cambria" w:hAnsi="Cambria"/>
        </w:rPr>
        <w:t xml:space="preserve">и </w:t>
      </w:r>
      <w:r w:rsidR="00F74BEC" w:rsidRPr="00F3669A">
        <w:rPr>
          <w:rFonts w:ascii="Cambria" w:hAnsi="Cambria"/>
        </w:rPr>
        <w:t>97</w:t>
      </w:r>
      <w:r>
        <w:rPr>
          <w:rFonts w:ascii="Cambria" w:hAnsi="Cambria"/>
        </w:rPr>
        <w:t>%, соответственно.</w:t>
      </w:r>
    </w:p>
    <w:p w14:paraId="26C00B4E" w14:textId="77777777" w:rsidR="007F395A" w:rsidRDefault="000D51BF">
      <w:pPr>
        <w:pStyle w:val="a8"/>
        <w:ind w:firstLine="720"/>
        <w:rPr>
          <w:rFonts w:ascii="Cambria" w:hAnsi="Cambria"/>
          <w:i/>
          <w:iCs/>
        </w:rPr>
      </w:pPr>
      <w:r>
        <w:rPr>
          <w:rFonts w:ascii="Cambria" w:hAnsi="Cambria"/>
          <w:i/>
        </w:rPr>
        <w:t>Обсуждение</w:t>
      </w:r>
    </w:p>
    <w:p w14:paraId="307E78B1" w14:textId="60085D49" w:rsidR="007F395A" w:rsidRDefault="00EA0E47">
      <w:pPr>
        <w:pStyle w:val="a8"/>
        <w:ind w:firstLine="720"/>
        <w:rPr>
          <w:rFonts w:ascii="Cambria" w:hAnsi="Cambria"/>
        </w:rPr>
      </w:pPr>
      <w:r>
        <w:rPr>
          <w:rFonts w:ascii="Cambria" w:hAnsi="Cambria"/>
        </w:rPr>
        <w:t>Максимальный индекс Юдена наблюдали на этапе между первым и вторым исследованием КТ ОГК, в условиях, когда большинство пациентов в выборке демонстрировали тенденцию к ухудшению клинического состояния. Шкала «КТ0-4» позволяет безопасно исключить развитие патологических изменений у пациентов с лёгким и среднетяжёлым течением заболевания</w:t>
      </w:r>
      <w:r w:rsidR="009F7D80" w:rsidRPr="009F7D80">
        <w:rPr>
          <w:rFonts w:ascii="Cambria" w:hAnsi="Cambria"/>
        </w:rPr>
        <w:t xml:space="preserve"> (</w:t>
      </w:r>
      <w:r w:rsidR="009F7D80">
        <w:rPr>
          <w:rFonts w:ascii="Cambria" w:hAnsi="Cambria"/>
        </w:rPr>
        <w:t>категории КТ-0 и КТ-1</w:t>
      </w:r>
      <w:r w:rsidR="009F7D80" w:rsidRPr="009F7D80">
        <w:rPr>
          <w:rFonts w:ascii="Cambria" w:hAnsi="Cambria"/>
        </w:rPr>
        <w:t>)</w:t>
      </w:r>
      <w:r>
        <w:rPr>
          <w:rFonts w:ascii="Cambria" w:hAnsi="Cambria"/>
        </w:rPr>
        <w:t xml:space="preserve">, </w:t>
      </w:r>
      <w:r w:rsidR="00D65528">
        <w:rPr>
          <w:rFonts w:ascii="Cambria" w:hAnsi="Cambria"/>
        </w:rPr>
        <w:lastRenderedPageBreak/>
        <w:t>способствуя оптимизации нагрузки на стационары при неблагоприятной эпидемической обстановке.</w:t>
      </w:r>
    </w:p>
    <w:p w14:paraId="72067750" w14:textId="7179CDD5" w:rsidR="009E4763" w:rsidRPr="00005CCB" w:rsidRDefault="009E4763">
      <w:pPr>
        <w:pStyle w:val="a8"/>
        <w:ind w:firstLine="720"/>
        <w:rPr>
          <w:rFonts w:ascii="Cambria" w:hAnsi="Cambria"/>
          <w:b/>
          <w:bCs/>
        </w:rPr>
      </w:pPr>
      <w:r w:rsidRPr="00005CCB">
        <w:rPr>
          <w:rFonts w:ascii="Cambria" w:hAnsi="Cambria"/>
          <w:b/>
          <w:bCs/>
        </w:rPr>
        <w:t>Ключевые слова</w:t>
      </w:r>
    </w:p>
    <w:p w14:paraId="68DA5299" w14:textId="301EA28C" w:rsidR="009E4763" w:rsidRDefault="009E4763">
      <w:pPr>
        <w:pStyle w:val="a8"/>
        <w:ind w:firstLine="720"/>
        <w:rPr>
          <w:rFonts w:ascii="Cambria" w:hAnsi="Cambria"/>
        </w:rPr>
      </w:pPr>
      <w:r>
        <w:rPr>
          <w:rFonts w:ascii="Cambria" w:hAnsi="Cambria"/>
          <w:lang w:val="en-US"/>
        </w:rPr>
        <w:t>COVID</w:t>
      </w:r>
      <w:r w:rsidRPr="00005CCB">
        <w:rPr>
          <w:rFonts w:ascii="Cambria" w:hAnsi="Cambria"/>
        </w:rPr>
        <w:t>-19</w:t>
      </w:r>
      <w:r>
        <w:rPr>
          <w:rFonts w:ascii="Cambria" w:hAnsi="Cambria"/>
        </w:rPr>
        <w:t>, компьютерная томография, чувствительность, специфичность, сортировка пациентов</w:t>
      </w:r>
    </w:p>
    <w:bookmarkEnd w:id="0"/>
    <w:p w14:paraId="224E9E97" w14:textId="5F71A5DC" w:rsidR="004955ED" w:rsidRDefault="004955ED">
      <w:pPr>
        <w:pStyle w:val="a8"/>
        <w:ind w:firstLine="720"/>
        <w:rPr>
          <w:rFonts w:ascii="Cambria" w:hAnsi="Cambria"/>
        </w:rPr>
      </w:pPr>
    </w:p>
    <w:p w14:paraId="55D0FA60" w14:textId="6A0B28CA" w:rsidR="004955ED" w:rsidRPr="007A2253" w:rsidRDefault="007A2253" w:rsidP="007A2253">
      <w:pPr>
        <w:pStyle w:val="Body"/>
        <w:jc w:val="center"/>
        <w:rPr>
          <w:rFonts w:ascii="Cambria" w:hAnsi="Cambria"/>
          <w:b/>
          <w:sz w:val="24"/>
          <w:lang w:val="en-US"/>
        </w:rPr>
      </w:pPr>
      <w:r w:rsidRPr="007A2253">
        <w:rPr>
          <w:rFonts w:ascii="Cambria" w:hAnsi="Cambria"/>
          <w:b/>
          <w:sz w:val="24"/>
          <w:lang w:val="en-US"/>
        </w:rPr>
        <w:t>Diagnostic Accuracy of Computed Tomography for</w:t>
      </w:r>
      <w:r>
        <w:rPr>
          <w:rFonts w:ascii="Cambria" w:hAnsi="Cambria"/>
          <w:b/>
          <w:sz w:val="24"/>
          <w:lang w:val="en-US"/>
        </w:rPr>
        <w:t xml:space="preserve"> </w:t>
      </w:r>
      <w:r w:rsidRPr="007A2253">
        <w:rPr>
          <w:rFonts w:ascii="Cambria" w:hAnsi="Cambria"/>
          <w:b/>
          <w:sz w:val="24"/>
          <w:lang w:val="en-US"/>
        </w:rPr>
        <w:t>Identifying Hospitalization</w:t>
      </w:r>
      <w:r>
        <w:rPr>
          <w:rFonts w:ascii="Cambria" w:hAnsi="Cambria"/>
          <w:b/>
          <w:sz w:val="24"/>
          <w:lang w:val="en-US"/>
        </w:rPr>
        <w:t>s</w:t>
      </w:r>
      <w:r w:rsidRPr="007A2253">
        <w:rPr>
          <w:rFonts w:ascii="Cambria" w:hAnsi="Cambria"/>
          <w:b/>
          <w:sz w:val="24"/>
          <w:lang w:val="en-US"/>
        </w:rPr>
        <w:t xml:space="preserve"> </w:t>
      </w:r>
      <w:r>
        <w:rPr>
          <w:rFonts w:ascii="Cambria" w:hAnsi="Cambria"/>
          <w:b/>
          <w:sz w:val="24"/>
          <w:lang w:val="en-US"/>
        </w:rPr>
        <w:t>for</w:t>
      </w:r>
      <w:r w:rsidRPr="007A2253">
        <w:rPr>
          <w:rFonts w:ascii="Cambria" w:hAnsi="Cambria"/>
          <w:b/>
          <w:sz w:val="24"/>
          <w:lang w:val="en-US"/>
        </w:rPr>
        <w:t xml:space="preserve"> </w:t>
      </w:r>
      <w:r w:rsidR="006B66E2" w:rsidRPr="007A2253">
        <w:rPr>
          <w:rFonts w:ascii="Cambria" w:hAnsi="Cambria"/>
          <w:b/>
          <w:sz w:val="24"/>
          <w:lang w:val="en-US"/>
        </w:rPr>
        <w:t>Patients</w:t>
      </w:r>
      <w:r w:rsidR="006B66E2">
        <w:rPr>
          <w:rFonts w:ascii="Cambria" w:hAnsi="Cambria"/>
          <w:b/>
          <w:sz w:val="24"/>
          <w:lang w:val="en-US"/>
        </w:rPr>
        <w:t xml:space="preserve"> with </w:t>
      </w:r>
      <w:r>
        <w:rPr>
          <w:rFonts w:ascii="Cambria" w:hAnsi="Cambria"/>
          <w:b/>
          <w:sz w:val="24"/>
          <w:lang w:val="en-US"/>
        </w:rPr>
        <w:t>COVID-19</w:t>
      </w:r>
    </w:p>
    <w:p w14:paraId="006B505A" w14:textId="77777777" w:rsidR="00F379AA" w:rsidRDefault="00F379AA" w:rsidP="007A2253">
      <w:pPr>
        <w:pStyle w:val="Body"/>
        <w:rPr>
          <w:rFonts w:ascii="Cambria" w:hAnsi="Cambria"/>
          <w:bCs/>
          <w:sz w:val="24"/>
          <w:lang w:val="en-US"/>
        </w:rPr>
      </w:pPr>
    </w:p>
    <w:p w14:paraId="127A0D58" w14:textId="7FB3CF0C" w:rsidR="00E8677F" w:rsidRDefault="00E8677F" w:rsidP="006C400B">
      <w:pPr>
        <w:pStyle w:val="a8"/>
        <w:suppressAutoHyphens/>
        <w:rPr>
          <w:rFonts w:ascii="Cambria" w:hAnsi="Cambria"/>
          <w:bCs/>
          <w:color w:val="0E101A"/>
          <w:lang w:val="en-US"/>
        </w:rPr>
      </w:pPr>
    </w:p>
    <w:p w14:paraId="5DA1D7F6" w14:textId="4AEEA560" w:rsidR="00E8677F" w:rsidRPr="00F379AA" w:rsidRDefault="00E8677F" w:rsidP="00E8677F">
      <w:pPr>
        <w:pStyle w:val="a8"/>
        <w:ind w:firstLine="720"/>
        <w:rPr>
          <w:rFonts w:ascii="Cambria" w:hAnsi="Cambria"/>
          <w:lang w:val="en-US"/>
        </w:rPr>
      </w:pPr>
      <w:r>
        <w:rPr>
          <w:rFonts w:ascii="Cambria" w:hAnsi="Cambria"/>
          <w:b/>
          <w:color w:val="0E101A"/>
          <w:lang w:val="en-US"/>
        </w:rPr>
        <w:t>Abstract</w:t>
      </w:r>
    </w:p>
    <w:p w14:paraId="24E6E65D" w14:textId="150AD3D1" w:rsidR="00E8677F" w:rsidRPr="00E8677F" w:rsidRDefault="00E8677F" w:rsidP="00E8677F">
      <w:pPr>
        <w:pStyle w:val="a8"/>
        <w:ind w:firstLine="720"/>
        <w:rPr>
          <w:rFonts w:ascii="Cambria" w:hAnsi="Cambria"/>
          <w:i/>
          <w:iCs/>
          <w:lang w:val="en-US"/>
        </w:rPr>
      </w:pPr>
      <w:r>
        <w:rPr>
          <w:rFonts w:ascii="Cambria" w:hAnsi="Cambria"/>
          <w:i/>
          <w:lang w:val="en-US"/>
        </w:rPr>
        <w:t>Background and Objectives</w:t>
      </w:r>
    </w:p>
    <w:p w14:paraId="10720B54" w14:textId="5B0350CC" w:rsidR="006B66E2" w:rsidRDefault="00E8677F" w:rsidP="00E8677F">
      <w:pPr>
        <w:pStyle w:val="a8"/>
        <w:ind w:firstLine="720"/>
        <w:rPr>
          <w:rFonts w:ascii="Cambria" w:hAnsi="Cambria"/>
          <w:lang w:val="en-US"/>
        </w:rPr>
      </w:pPr>
      <w:r>
        <w:rPr>
          <w:rFonts w:ascii="Cambria" w:hAnsi="Cambria"/>
          <w:lang w:val="en-US"/>
        </w:rPr>
        <w:t xml:space="preserve">In Russia, </w:t>
      </w:r>
      <w:r w:rsidR="006B66E2">
        <w:rPr>
          <w:rFonts w:ascii="Cambria" w:hAnsi="Cambria"/>
          <w:lang w:val="en-US"/>
        </w:rPr>
        <w:t xml:space="preserve">a semi-quantitative </w:t>
      </w:r>
      <w:r w:rsidR="006B66E2" w:rsidRPr="006B66E2">
        <w:rPr>
          <w:rFonts w:ascii="Cambria" w:hAnsi="Cambria"/>
          <w:lang w:val="en-US"/>
        </w:rPr>
        <w:t>"CT0-4"</w:t>
      </w:r>
      <w:r w:rsidR="006B66E2">
        <w:rPr>
          <w:rFonts w:ascii="Cambria" w:hAnsi="Cambria"/>
          <w:lang w:val="en-US"/>
        </w:rPr>
        <w:t xml:space="preserve"> scoring system is used in </w:t>
      </w:r>
      <w:r w:rsidR="000D3AB6">
        <w:rPr>
          <w:rFonts w:ascii="Cambria" w:hAnsi="Cambria"/>
          <w:lang w:val="en-US"/>
        </w:rPr>
        <w:t xml:space="preserve">the </w:t>
      </w:r>
      <w:r w:rsidR="006B66E2">
        <w:rPr>
          <w:rFonts w:ascii="Cambria" w:hAnsi="Cambria"/>
          <w:lang w:val="en-US"/>
        </w:rPr>
        <w:t xml:space="preserve">analysis of </w:t>
      </w:r>
      <w:r>
        <w:rPr>
          <w:rFonts w:ascii="Cambria" w:hAnsi="Cambria"/>
          <w:lang w:val="en-US"/>
        </w:rPr>
        <w:t xml:space="preserve">thoracic computed tomography (CT) </w:t>
      </w:r>
      <w:r w:rsidR="006B66E2">
        <w:rPr>
          <w:rFonts w:ascii="Cambria" w:hAnsi="Cambria"/>
          <w:lang w:val="en-US"/>
        </w:rPr>
        <w:t xml:space="preserve">scans of COVID-19 patients to grade the severity of lung lesions. </w:t>
      </w:r>
      <w:r w:rsidR="000D3AB6" w:rsidRPr="000D3AB6">
        <w:rPr>
          <w:rFonts w:ascii="Cambria" w:hAnsi="Cambria"/>
          <w:lang w:val="en-US"/>
        </w:rPr>
        <w:t>Despite the widespread use of this approach, the scoring system's diagnostic accuracy for identification hospitalizations for patients with the disease is currently unknown.</w:t>
      </w:r>
      <w:r w:rsidR="000D3AB6">
        <w:rPr>
          <w:rFonts w:ascii="Cambria" w:hAnsi="Cambria"/>
          <w:lang w:val="en-US"/>
        </w:rPr>
        <w:t xml:space="preserve"> The objective of this study was to evaluate the </w:t>
      </w:r>
      <w:r w:rsidR="000D3AB6" w:rsidRPr="000D3AB6">
        <w:rPr>
          <w:rFonts w:ascii="Cambria" w:hAnsi="Cambria"/>
          <w:lang w:val="en-US"/>
        </w:rPr>
        <w:t xml:space="preserve">sensitivity, specificity, positive </w:t>
      </w:r>
      <w:r w:rsidR="003E1764">
        <w:rPr>
          <w:rFonts w:ascii="Cambria" w:hAnsi="Cambria"/>
          <w:lang w:val="en-US"/>
        </w:rPr>
        <w:t xml:space="preserve">(PPV) </w:t>
      </w:r>
      <w:r w:rsidR="000D3AB6" w:rsidRPr="000D3AB6">
        <w:rPr>
          <w:rFonts w:ascii="Cambria" w:hAnsi="Cambria"/>
          <w:lang w:val="en-US"/>
        </w:rPr>
        <w:t>and negative</w:t>
      </w:r>
      <w:r w:rsidR="003E1764">
        <w:rPr>
          <w:rFonts w:ascii="Cambria" w:hAnsi="Cambria"/>
          <w:lang w:val="en-US"/>
        </w:rPr>
        <w:t xml:space="preserve"> (NPV)</w:t>
      </w:r>
      <w:r w:rsidR="000D3AB6" w:rsidRPr="000D3AB6">
        <w:rPr>
          <w:rFonts w:ascii="Cambria" w:hAnsi="Cambria"/>
          <w:lang w:val="en-US"/>
        </w:rPr>
        <w:t xml:space="preserve"> predictive value</w:t>
      </w:r>
      <w:r w:rsidR="000D3AB6">
        <w:rPr>
          <w:rFonts w:ascii="Cambria" w:hAnsi="Cambria"/>
          <w:lang w:val="en-US"/>
        </w:rPr>
        <w:t xml:space="preserve"> of the </w:t>
      </w:r>
      <w:r w:rsidR="000D3AB6" w:rsidRPr="000D3AB6">
        <w:rPr>
          <w:rFonts w:ascii="Cambria" w:hAnsi="Cambria"/>
          <w:lang w:val="en-US"/>
        </w:rPr>
        <w:t>"CT0-4"</w:t>
      </w:r>
      <w:r w:rsidR="000D3AB6">
        <w:rPr>
          <w:rFonts w:ascii="Cambria" w:hAnsi="Cambria"/>
          <w:lang w:val="en-US"/>
        </w:rPr>
        <w:t xml:space="preserve"> system for the triage of COVID-19 patients.</w:t>
      </w:r>
    </w:p>
    <w:p w14:paraId="76C8FE13" w14:textId="51D99075" w:rsidR="00E8677F" w:rsidRPr="0086262F" w:rsidRDefault="0086262F" w:rsidP="00E8677F">
      <w:pPr>
        <w:pStyle w:val="a8"/>
        <w:ind w:firstLine="720"/>
        <w:rPr>
          <w:rFonts w:ascii="Cambria" w:hAnsi="Cambria"/>
          <w:i/>
          <w:iCs/>
          <w:lang w:val="en-US"/>
        </w:rPr>
      </w:pPr>
      <w:r>
        <w:rPr>
          <w:rFonts w:ascii="Cambria" w:hAnsi="Cambria"/>
          <w:i/>
          <w:lang w:val="en-US"/>
        </w:rPr>
        <w:t>Methods</w:t>
      </w:r>
    </w:p>
    <w:p w14:paraId="0ED96299" w14:textId="479BED9A" w:rsidR="003E1764" w:rsidRPr="003E1764" w:rsidRDefault="003E1764" w:rsidP="00B47276">
      <w:pPr>
        <w:pStyle w:val="a8"/>
        <w:ind w:firstLine="720"/>
        <w:rPr>
          <w:rFonts w:ascii="Cambria" w:hAnsi="Cambria"/>
          <w:lang w:val="en-US"/>
        </w:rPr>
      </w:pPr>
      <w:r>
        <w:rPr>
          <w:rFonts w:ascii="Cambria" w:hAnsi="Cambria"/>
          <w:lang w:val="en-US"/>
        </w:rPr>
        <w:t>This</w:t>
      </w:r>
      <w:r w:rsidRPr="003E1764">
        <w:rPr>
          <w:rFonts w:ascii="Cambria" w:hAnsi="Cambria"/>
          <w:lang w:val="en-US"/>
        </w:rPr>
        <w:t xml:space="preserve"> </w:t>
      </w:r>
      <w:r>
        <w:rPr>
          <w:rFonts w:ascii="Cambria" w:hAnsi="Cambria"/>
          <w:lang w:val="en-US"/>
        </w:rPr>
        <w:t>retrospective</w:t>
      </w:r>
      <w:r w:rsidRPr="003E1764">
        <w:rPr>
          <w:rFonts w:ascii="Cambria" w:hAnsi="Cambria"/>
          <w:lang w:val="en-US"/>
        </w:rPr>
        <w:t xml:space="preserve"> </w:t>
      </w:r>
      <w:r>
        <w:rPr>
          <w:rFonts w:ascii="Cambria" w:hAnsi="Cambria"/>
          <w:lang w:val="en-US"/>
        </w:rPr>
        <w:t>study</w:t>
      </w:r>
      <w:r w:rsidRPr="003E1764">
        <w:rPr>
          <w:rFonts w:ascii="Cambria" w:hAnsi="Cambria"/>
          <w:lang w:val="en-US"/>
        </w:rPr>
        <w:t xml:space="preserve"> </w:t>
      </w:r>
      <w:r>
        <w:rPr>
          <w:rFonts w:ascii="Cambria" w:hAnsi="Cambria"/>
          <w:lang w:val="en-US"/>
        </w:rPr>
        <w:t>enrolled</w:t>
      </w:r>
      <w:r w:rsidRPr="003E1764">
        <w:rPr>
          <w:rFonts w:ascii="Cambria" w:hAnsi="Cambria"/>
          <w:lang w:val="en-US"/>
        </w:rPr>
        <w:t xml:space="preserve"> 575 </w:t>
      </w:r>
      <w:r>
        <w:rPr>
          <w:rFonts w:ascii="Cambria" w:hAnsi="Cambria"/>
          <w:lang w:val="en-US"/>
        </w:rPr>
        <w:t xml:space="preserve">patients of Moscow clinics with laboratory-verified COVID-19, aged </w:t>
      </w:r>
      <w:r w:rsidRPr="003E1764">
        <w:rPr>
          <w:rFonts w:ascii="Cambria" w:hAnsi="Cambria"/>
          <w:lang w:val="en-US"/>
        </w:rPr>
        <w:t>57,2 ± 13,9</w:t>
      </w:r>
      <w:r>
        <w:rPr>
          <w:rFonts w:ascii="Cambria" w:hAnsi="Cambria"/>
          <w:lang w:val="en-US"/>
        </w:rPr>
        <w:t xml:space="preserve"> years, 55% females. All patients were examined with four consecutive chest CT scans</w:t>
      </w:r>
      <w:r w:rsidR="00B47276">
        <w:rPr>
          <w:rFonts w:ascii="Cambria" w:hAnsi="Cambria"/>
          <w:lang w:val="en-US"/>
        </w:rPr>
        <w:t>,</w:t>
      </w:r>
      <w:r>
        <w:rPr>
          <w:rFonts w:ascii="Cambria" w:hAnsi="Cambria"/>
          <w:lang w:val="en-US"/>
        </w:rPr>
        <w:t xml:space="preserve"> and the disease severity was assessed using the</w:t>
      </w:r>
      <w:r w:rsidRPr="003E1764">
        <w:rPr>
          <w:rFonts w:ascii="Cambria" w:hAnsi="Cambria"/>
          <w:lang w:val="en-US"/>
        </w:rPr>
        <w:t xml:space="preserve"> "CT0-4" scoring system</w:t>
      </w:r>
      <w:r>
        <w:rPr>
          <w:rFonts w:ascii="Cambria" w:hAnsi="Cambria"/>
          <w:lang w:val="en-US"/>
        </w:rPr>
        <w:t xml:space="preserve">. </w:t>
      </w:r>
      <w:r w:rsidR="00B47276" w:rsidRPr="00B47276">
        <w:rPr>
          <w:rFonts w:ascii="Cambria" w:hAnsi="Cambria"/>
          <w:lang w:val="en-US"/>
        </w:rPr>
        <w:t>Sensitivity and specificity were calculated as conditional probabilities that a patient</w:t>
      </w:r>
      <w:r w:rsidR="00B47276">
        <w:rPr>
          <w:rFonts w:ascii="Cambria" w:hAnsi="Cambria"/>
          <w:lang w:val="en-US"/>
        </w:rPr>
        <w:t xml:space="preserve"> would experience clinical</w:t>
      </w:r>
      <w:r w:rsidR="00B47276" w:rsidRPr="00B47276">
        <w:rPr>
          <w:rFonts w:ascii="Cambria" w:hAnsi="Cambria"/>
          <w:lang w:val="en-US"/>
        </w:rPr>
        <w:t xml:space="preserve"> improve</w:t>
      </w:r>
      <w:r w:rsidR="00B47276">
        <w:rPr>
          <w:rFonts w:ascii="Cambria" w:hAnsi="Cambria"/>
          <w:lang w:val="en-US"/>
        </w:rPr>
        <w:t>ment</w:t>
      </w:r>
      <w:r w:rsidR="00B47276" w:rsidRPr="00B47276">
        <w:rPr>
          <w:rFonts w:ascii="Cambria" w:hAnsi="Cambria"/>
          <w:lang w:val="en-US"/>
        </w:rPr>
        <w:t xml:space="preserve"> or deteriorat</w:t>
      </w:r>
      <w:r w:rsidR="00B47276">
        <w:rPr>
          <w:rFonts w:ascii="Cambria" w:hAnsi="Cambria"/>
          <w:lang w:val="en-US"/>
        </w:rPr>
        <w:t>ion</w:t>
      </w:r>
      <w:r w:rsidR="00B47276" w:rsidRPr="00B47276">
        <w:rPr>
          <w:rFonts w:ascii="Cambria" w:hAnsi="Cambria"/>
          <w:lang w:val="en-US"/>
        </w:rPr>
        <w:t>, depending on the preceding CT examination results.</w:t>
      </w:r>
      <w:r w:rsidRPr="003E1764">
        <w:rPr>
          <w:rFonts w:ascii="Cambria" w:hAnsi="Cambria"/>
          <w:lang w:val="en-US"/>
        </w:rPr>
        <w:t xml:space="preserve"> For the calculation of </w:t>
      </w:r>
      <w:r>
        <w:rPr>
          <w:rFonts w:ascii="Cambria" w:hAnsi="Cambria"/>
          <w:lang w:val="en-US"/>
        </w:rPr>
        <w:t xml:space="preserve">the </w:t>
      </w:r>
      <w:r w:rsidRPr="003E1764">
        <w:rPr>
          <w:rFonts w:ascii="Cambria" w:hAnsi="Cambria"/>
          <w:lang w:val="en-US"/>
        </w:rPr>
        <w:t>NPV and</w:t>
      </w:r>
      <w:r>
        <w:rPr>
          <w:rFonts w:ascii="Cambria" w:hAnsi="Cambria"/>
          <w:lang w:val="en-US"/>
        </w:rPr>
        <w:t xml:space="preserve"> </w:t>
      </w:r>
      <w:r w:rsidRPr="003E1764">
        <w:rPr>
          <w:rFonts w:ascii="Cambria" w:hAnsi="Cambria"/>
          <w:lang w:val="en-US"/>
        </w:rPr>
        <w:t>PPV, we estimated the COVID-19 prevalence in Moscow.</w:t>
      </w:r>
      <w:r>
        <w:rPr>
          <w:rFonts w:ascii="Cambria" w:hAnsi="Cambria"/>
          <w:lang w:val="en-US"/>
        </w:rPr>
        <w:t xml:space="preserve"> </w:t>
      </w:r>
      <w:r w:rsidR="00B47276" w:rsidRPr="00B47276">
        <w:rPr>
          <w:rFonts w:ascii="Cambria" w:hAnsi="Cambria"/>
          <w:lang w:val="en-US"/>
        </w:rPr>
        <w:t xml:space="preserve">The data on total cases of COVID-19 from March 6 to </w:t>
      </w:r>
      <w:r w:rsidR="00B47276">
        <w:rPr>
          <w:rFonts w:ascii="Cambria" w:hAnsi="Cambria"/>
          <w:lang w:val="en-US"/>
        </w:rPr>
        <w:t>November 28</w:t>
      </w:r>
      <w:r w:rsidR="00B47276" w:rsidRPr="00B47276">
        <w:rPr>
          <w:rFonts w:ascii="Cambria" w:hAnsi="Cambria"/>
          <w:lang w:val="en-US"/>
        </w:rPr>
        <w:t>, 2020, were</w:t>
      </w:r>
      <w:r w:rsidR="00B47276">
        <w:rPr>
          <w:rFonts w:ascii="Cambria" w:hAnsi="Cambria"/>
          <w:lang w:val="en-US"/>
        </w:rPr>
        <w:t xml:space="preserve"> </w:t>
      </w:r>
      <w:r w:rsidR="00B47276" w:rsidRPr="00B47276">
        <w:rPr>
          <w:rFonts w:ascii="Cambria" w:hAnsi="Cambria"/>
          <w:lang w:val="en-US"/>
        </w:rPr>
        <w:t>taken from the Rospotrebnadzor website. We used several ARIMA and EST models</w:t>
      </w:r>
      <w:r w:rsidR="00B47276">
        <w:rPr>
          <w:rFonts w:ascii="Cambria" w:hAnsi="Cambria"/>
          <w:lang w:val="en-US"/>
        </w:rPr>
        <w:t xml:space="preserve"> </w:t>
      </w:r>
      <w:r w:rsidR="00B47276" w:rsidRPr="00B47276">
        <w:rPr>
          <w:rFonts w:ascii="Cambria" w:hAnsi="Cambria"/>
          <w:lang w:val="en-US"/>
        </w:rPr>
        <w:t>with different parameters to fit the data and forecast the incidence.</w:t>
      </w:r>
    </w:p>
    <w:p w14:paraId="6F7B8D4D" w14:textId="75E16DA9" w:rsidR="00E8677F" w:rsidRPr="00A03139" w:rsidRDefault="00A03139" w:rsidP="00E8677F">
      <w:pPr>
        <w:pStyle w:val="a8"/>
        <w:ind w:firstLine="720"/>
        <w:rPr>
          <w:rFonts w:ascii="Cambria" w:hAnsi="Cambria"/>
          <w:i/>
          <w:iCs/>
          <w:lang w:val="en-US"/>
        </w:rPr>
      </w:pPr>
      <w:r>
        <w:rPr>
          <w:rFonts w:ascii="Cambria" w:hAnsi="Cambria"/>
          <w:i/>
          <w:lang w:val="en-US"/>
        </w:rPr>
        <w:t>Results</w:t>
      </w:r>
    </w:p>
    <w:p w14:paraId="71E8A9C6" w14:textId="25CCB70F" w:rsidR="00E8677F" w:rsidRPr="00F379AA" w:rsidRDefault="00A03139" w:rsidP="00A03139">
      <w:pPr>
        <w:pStyle w:val="a8"/>
        <w:ind w:firstLine="720"/>
        <w:rPr>
          <w:rFonts w:ascii="Cambria" w:hAnsi="Cambria"/>
          <w:lang w:val="en-US"/>
        </w:rPr>
      </w:pPr>
      <w:r>
        <w:rPr>
          <w:rFonts w:ascii="Cambria" w:hAnsi="Cambria"/>
          <w:lang w:val="en-US"/>
        </w:rPr>
        <w:t xml:space="preserve">The median specificity of </w:t>
      </w:r>
      <w:r w:rsidRPr="00A03139">
        <w:rPr>
          <w:rFonts w:ascii="Cambria" w:hAnsi="Cambria"/>
          <w:lang w:val="en-US"/>
        </w:rPr>
        <w:t xml:space="preserve">the "CT0-4" </w:t>
      </w:r>
      <w:r>
        <w:rPr>
          <w:rFonts w:ascii="Cambria" w:hAnsi="Cambria"/>
          <w:lang w:val="en-US"/>
        </w:rPr>
        <w:t xml:space="preserve">scoring </w:t>
      </w:r>
      <w:r w:rsidRPr="00A03139">
        <w:rPr>
          <w:rFonts w:ascii="Cambria" w:hAnsi="Cambria"/>
          <w:lang w:val="en-US"/>
        </w:rPr>
        <w:t>system</w:t>
      </w:r>
      <w:r>
        <w:rPr>
          <w:rFonts w:ascii="Cambria" w:hAnsi="Cambria"/>
          <w:lang w:val="en-US"/>
        </w:rPr>
        <w:t xml:space="preserve"> was 69% (95% CI 32%, 100%), and the sensitivity was 92% (95% CI 74%, 100%). </w:t>
      </w:r>
      <w:r w:rsidRPr="00A03139">
        <w:rPr>
          <w:rFonts w:ascii="Cambria" w:hAnsi="Cambria"/>
          <w:lang w:val="en-US"/>
        </w:rPr>
        <w:t>The best statistical model describing the epidemiological situation in Moscow</w:t>
      </w:r>
      <w:r>
        <w:rPr>
          <w:rFonts w:ascii="Cambria" w:hAnsi="Cambria"/>
          <w:lang w:val="en-US"/>
        </w:rPr>
        <w:t xml:space="preserve"> </w:t>
      </w:r>
      <w:r w:rsidRPr="00A03139">
        <w:rPr>
          <w:rFonts w:ascii="Cambria" w:hAnsi="Cambria"/>
          <w:lang w:val="en-US"/>
        </w:rPr>
        <w:t>was ARIMA(0,2,1). According to our calculations, with the predicted point prevalence</w:t>
      </w:r>
      <w:r>
        <w:rPr>
          <w:rFonts w:ascii="Cambria" w:hAnsi="Cambria"/>
          <w:lang w:val="en-US"/>
        </w:rPr>
        <w:t xml:space="preserve"> </w:t>
      </w:r>
      <w:r w:rsidRPr="00A03139">
        <w:rPr>
          <w:rFonts w:ascii="Cambria" w:hAnsi="Cambria"/>
          <w:lang w:val="en-US"/>
        </w:rPr>
        <w:t xml:space="preserve">of </w:t>
      </w:r>
      <w:r>
        <w:rPr>
          <w:rFonts w:ascii="Cambria" w:hAnsi="Cambria"/>
          <w:lang w:val="en-US"/>
        </w:rPr>
        <w:t>9,6</w:t>
      </w:r>
      <w:r w:rsidRPr="00A03139">
        <w:rPr>
          <w:rFonts w:ascii="Cambria" w:hAnsi="Cambria"/>
          <w:lang w:val="en-US"/>
        </w:rPr>
        <w:t xml:space="preserve">%, the values of </w:t>
      </w:r>
      <w:r>
        <w:rPr>
          <w:rFonts w:ascii="Cambria" w:hAnsi="Cambria"/>
          <w:lang w:val="en-US"/>
        </w:rPr>
        <w:t>P</w:t>
      </w:r>
      <w:r w:rsidRPr="00A03139">
        <w:rPr>
          <w:rFonts w:ascii="Cambria" w:hAnsi="Cambria"/>
          <w:lang w:val="en-US"/>
        </w:rPr>
        <w:t xml:space="preserve">PV and </w:t>
      </w:r>
      <w:r>
        <w:rPr>
          <w:rFonts w:ascii="Cambria" w:hAnsi="Cambria"/>
          <w:lang w:val="en-US"/>
        </w:rPr>
        <w:t>N</w:t>
      </w:r>
      <w:r w:rsidRPr="00A03139">
        <w:rPr>
          <w:rFonts w:ascii="Cambria" w:hAnsi="Cambria"/>
          <w:lang w:val="en-US"/>
        </w:rPr>
        <w:t xml:space="preserve">PV </w:t>
      </w:r>
      <w:r>
        <w:rPr>
          <w:rFonts w:ascii="Cambria" w:hAnsi="Cambria"/>
          <w:lang w:val="en-US"/>
        </w:rPr>
        <w:t>were</w:t>
      </w:r>
      <w:r w:rsidRPr="00A03139">
        <w:rPr>
          <w:rFonts w:ascii="Cambria" w:hAnsi="Cambria"/>
          <w:lang w:val="en-US"/>
        </w:rPr>
        <w:t xml:space="preserve"> </w:t>
      </w:r>
      <w:r>
        <w:rPr>
          <w:rFonts w:ascii="Cambria" w:hAnsi="Cambria"/>
          <w:lang w:val="en-US"/>
        </w:rPr>
        <w:t>56</w:t>
      </w:r>
      <w:r w:rsidRPr="00A03139">
        <w:rPr>
          <w:rFonts w:ascii="Cambria" w:hAnsi="Cambria"/>
          <w:lang w:val="en-US"/>
        </w:rPr>
        <w:t xml:space="preserve">% and </w:t>
      </w:r>
      <w:r>
        <w:rPr>
          <w:rFonts w:ascii="Cambria" w:hAnsi="Cambria"/>
          <w:lang w:val="en-US"/>
        </w:rPr>
        <w:t>97</w:t>
      </w:r>
      <w:r w:rsidRPr="00A03139">
        <w:rPr>
          <w:rFonts w:ascii="Cambria" w:hAnsi="Cambria"/>
          <w:lang w:val="en-US"/>
        </w:rPr>
        <w:t>%, correspondingly.</w:t>
      </w:r>
    </w:p>
    <w:p w14:paraId="05C5F2DD" w14:textId="5A269F6D" w:rsidR="00E8677F" w:rsidRPr="00A03139" w:rsidRDefault="00A03139" w:rsidP="00E8677F">
      <w:pPr>
        <w:pStyle w:val="a8"/>
        <w:ind w:firstLine="720"/>
        <w:rPr>
          <w:rFonts w:ascii="Cambria" w:hAnsi="Cambria"/>
          <w:i/>
          <w:iCs/>
          <w:lang w:val="en-US"/>
        </w:rPr>
      </w:pPr>
      <w:r>
        <w:rPr>
          <w:rFonts w:ascii="Cambria" w:hAnsi="Cambria"/>
          <w:i/>
          <w:lang w:val="en-US"/>
        </w:rPr>
        <w:t>Discussion</w:t>
      </w:r>
    </w:p>
    <w:p w14:paraId="4FB959B9" w14:textId="710807C0" w:rsidR="00A03139" w:rsidRPr="00A03139" w:rsidRDefault="00A03139" w:rsidP="00E8677F">
      <w:pPr>
        <w:pStyle w:val="a8"/>
        <w:ind w:firstLine="720"/>
        <w:rPr>
          <w:rFonts w:ascii="Cambria" w:hAnsi="Cambria"/>
          <w:lang w:val="en-US"/>
        </w:rPr>
      </w:pPr>
      <w:r w:rsidRPr="00A03139">
        <w:rPr>
          <w:rFonts w:ascii="Cambria" w:hAnsi="Cambria"/>
          <w:lang w:val="en-US"/>
        </w:rPr>
        <w:lastRenderedPageBreak/>
        <w:t xml:space="preserve">The maximum Youden's index was observed </w:t>
      </w:r>
      <w:r>
        <w:rPr>
          <w:rFonts w:ascii="Cambria" w:hAnsi="Cambria"/>
          <w:lang w:val="en-US"/>
        </w:rPr>
        <w:t>for the period</w:t>
      </w:r>
      <w:r w:rsidRPr="00A03139">
        <w:rPr>
          <w:rFonts w:ascii="Cambria" w:hAnsi="Cambria"/>
          <w:lang w:val="en-US"/>
        </w:rPr>
        <w:t xml:space="preserve"> between the first and the second</w:t>
      </w:r>
      <w:r>
        <w:rPr>
          <w:rFonts w:ascii="Cambria" w:hAnsi="Cambria"/>
          <w:lang w:val="en-US"/>
        </w:rPr>
        <w:t xml:space="preserve"> chest</w:t>
      </w:r>
      <w:r w:rsidRPr="00A03139">
        <w:rPr>
          <w:rFonts w:ascii="Cambria" w:hAnsi="Cambria"/>
          <w:lang w:val="en-US"/>
        </w:rPr>
        <w:t xml:space="preserve"> CT </w:t>
      </w:r>
      <w:r>
        <w:rPr>
          <w:rFonts w:ascii="Cambria" w:hAnsi="Cambria"/>
          <w:lang w:val="en-US"/>
        </w:rPr>
        <w:t>examinations</w:t>
      </w:r>
      <w:r w:rsidRPr="00A03139">
        <w:rPr>
          <w:rFonts w:ascii="Cambria" w:hAnsi="Cambria"/>
          <w:lang w:val="en-US"/>
        </w:rPr>
        <w:t xml:space="preserve"> when the majority of </w:t>
      </w:r>
      <w:r>
        <w:rPr>
          <w:rFonts w:ascii="Cambria" w:hAnsi="Cambria"/>
          <w:lang w:val="en-US"/>
        </w:rPr>
        <w:t xml:space="preserve">the included </w:t>
      </w:r>
      <w:r w:rsidRPr="00A03139">
        <w:rPr>
          <w:rFonts w:ascii="Cambria" w:hAnsi="Cambria"/>
          <w:lang w:val="en-US"/>
        </w:rPr>
        <w:t xml:space="preserve">patients </w:t>
      </w:r>
      <w:r>
        <w:rPr>
          <w:rFonts w:ascii="Cambria" w:hAnsi="Cambria"/>
          <w:lang w:val="en-US"/>
        </w:rPr>
        <w:t>experienced clinical deterioration</w:t>
      </w:r>
      <w:r w:rsidRPr="00A03139">
        <w:rPr>
          <w:rFonts w:ascii="Cambria" w:hAnsi="Cambria"/>
          <w:lang w:val="en-US"/>
        </w:rPr>
        <w:t xml:space="preserve">. The "CT0-4" </w:t>
      </w:r>
      <w:r>
        <w:rPr>
          <w:rFonts w:ascii="Cambria" w:hAnsi="Cambria"/>
          <w:lang w:val="en-US"/>
        </w:rPr>
        <w:t>scoring system</w:t>
      </w:r>
      <w:r w:rsidRPr="00A03139">
        <w:rPr>
          <w:rFonts w:ascii="Cambria" w:hAnsi="Cambria"/>
          <w:lang w:val="en-US"/>
        </w:rPr>
        <w:t xml:space="preserve"> </w:t>
      </w:r>
      <w:r w:rsidR="009F7D80">
        <w:rPr>
          <w:rFonts w:ascii="Cambria" w:hAnsi="Cambria"/>
          <w:lang w:val="en-US"/>
        </w:rPr>
        <w:t>makes it possible</w:t>
      </w:r>
      <w:r w:rsidRPr="00A03139">
        <w:rPr>
          <w:rFonts w:ascii="Cambria" w:hAnsi="Cambria"/>
          <w:lang w:val="en-US"/>
        </w:rPr>
        <w:t xml:space="preserve"> to safely exclude the development of pathological changes in patients with mild and moderate disease</w:t>
      </w:r>
      <w:r w:rsidR="009F7D80">
        <w:rPr>
          <w:rFonts w:ascii="Cambria" w:hAnsi="Cambria"/>
          <w:lang w:val="en-US"/>
        </w:rPr>
        <w:t xml:space="preserve"> (categories CT-0 and CT-1)</w:t>
      </w:r>
      <w:r w:rsidRPr="00A03139">
        <w:rPr>
          <w:rFonts w:ascii="Cambria" w:hAnsi="Cambria"/>
          <w:lang w:val="en-US"/>
        </w:rPr>
        <w:t xml:space="preserve">, </w:t>
      </w:r>
      <w:r w:rsidR="009F7D80">
        <w:rPr>
          <w:rFonts w:ascii="Cambria" w:hAnsi="Cambria"/>
          <w:lang w:val="en-US"/>
        </w:rPr>
        <w:t>thereby</w:t>
      </w:r>
      <w:r w:rsidRPr="00A03139">
        <w:rPr>
          <w:rFonts w:ascii="Cambria" w:hAnsi="Cambria"/>
          <w:lang w:val="en-US"/>
        </w:rPr>
        <w:t xml:space="preserve"> optimiz</w:t>
      </w:r>
      <w:r w:rsidR="009F7D80">
        <w:rPr>
          <w:rFonts w:ascii="Cambria" w:hAnsi="Cambria"/>
          <w:lang w:val="en-US"/>
        </w:rPr>
        <w:t>ing</w:t>
      </w:r>
      <w:r w:rsidRPr="00A03139">
        <w:rPr>
          <w:rFonts w:ascii="Cambria" w:hAnsi="Cambria"/>
          <w:lang w:val="en-US"/>
        </w:rPr>
        <w:t xml:space="preserve"> the </w:t>
      </w:r>
      <w:r w:rsidR="009F7D80">
        <w:rPr>
          <w:rFonts w:ascii="Cambria" w:hAnsi="Cambria"/>
          <w:lang w:val="en-US"/>
        </w:rPr>
        <w:t>burden</w:t>
      </w:r>
      <w:r w:rsidRPr="00A03139">
        <w:rPr>
          <w:rFonts w:ascii="Cambria" w:hAnsi="Cambria"/>
          <w:lang w:val="en-US"/>
        </w:rPr>
        <w:t xml:space="preserve"> on hospitals in an unfavorable epidemic situation.</w:t>
      </w:r>
    </w:p>
    <w:p w14:paraId="5056FF71" w14:textId="77777777" w:rsidR="00A03139" w:rsidRPr="00A03139" w:rsidRDefault="00A03139" w:rsidP="00E8677F">
      <w:pPr>
        <w:pStyle w:val="a8"/>
        <w:ind w:firstLine="720"/>
        <w:rPr>
          <w:rFonts w:ascii="Cambria" w:hAnsi="Cambria"/>
          <w:lang w:val="en-US"/>
        </w:rPr>
      </w:pPr>
    </w:p>
    <w:p w14:paraId="043FDE9E" w14:textId="6A24A35E" w:rsidR="00E8677F" w:rsidRPr="00F379AA" w:rsidRDefault="009F7D80" w:rsidP="00E8677F">
      <w:pPr>
        <w:pStyle w:val="a8"/>
        <w:ind w:firstLine="720"/>
        <w:rPr>
          <w:rFonts w:ascii="Cambria" w:hAnsi="Cambria"/>
          <w:b/>
          <w:bCs/>
          <w:lang w:val="en-US"/>
        </w:rPr>
      </w:pPr>
      <w:r>
        <w:rPr>
          <w:rFonts w:ascii="Cambria" w:hAnsi="Cambria"/>
          <w:b/>
          <w:bCs/>
          <w:lang w:val="en-US"/>
        </w:rPr>
        <w:t>Key</w:t>
      </w:r>
      <w:r w:rsidRPr="00F379AA">
        <w:rPr>
          <w:rFonts w:ascii="Cambria" w:hAnsi="Cambria"/>
          <w:b/>
          <w:bCs/>
          <w:lang w:val="en-US"/>
        </w:rPr>
        <w:t xml:space="preserve"> </w:t>
      </w:r>
      <w:r>
        <w:rPr>
          <w:rFonts w:ascii="Cambria" w:hAnsi="Cambria"/>
          <w:b/>
          <w:bCs/>
          <w:lang w:val="en-US"/>
        </w:rPr>
        <w:t>words</w:t>
      </w:r>
    </w:p>
    <w:p w14:paraId="214BF93D" w14:textId="030003EF" w:rsidR="00E8677F" w:rsidRPr="009F7D80" w:rsidRDefault="00E8677F" w:rsidP="00E8677F">
      <w:pPr>
        <w:pStyle w:val="a8"/>
        <w:ind w:firstLine="720"/>
        <w:rPr>
          <w:rFonts w:ascii="Cambria" w:hAnsi="Cambria"/>
          <w:lang w:val="en-US"/>
        </w:rPr>
      </w:pPr>
      <w:r>
        <w:rPr>
          <w:rFonts w:ascii="Cambria" w:hAnsi="Cambria"/>
          <w:lang w:val="en-US"/>
        </w:rPr>
        <w:t>COVID</w:t>
      </w:r>
      <w:r w:rsidRPr="009F7D80">
        <w:rPr>
          <w:rFonts w:ascii="Cambria" w:hAnsi="Cambria"/>
          <w:lang w:val="en-US"/>
        </w:rPr>
        <w:t xml:space="preserve">-19, </w:t>
      </w:r>
      <w:r w:rsidR="009F7D80">
        <w:rPr>
          <w:rFonts w:ascii="Cambria" w:hAnsi="Cambria"/>
          <w:lang w:val="en-US"/>
        </w:rPr>
        <w:t>computed</w:t>
      </w:r>
      <w:r w:rsidR="009F7D80" w:rsidRPr="009F7D80">
        <w:rPr>
          <w:rFonts w:ascii="Cambria" w:hAnsi="Cambria"/>
          <w:lang w:val="en-US"/>
        </w:rPr>
        <w:t xml:space="preserve"> </w:t>
      </w:r>
      <w:r w:rsidR="009F7D80">
        <w:rPr>
          <w:rFonts w:ascii="Cambria" w:hAnsi="Cambria"/>
          <w:lang w:val="en-US"/>
        </w:rPr>
        <w:t>tomography</w:t>
      </w:r>
      <w:r w:rsidRPr="009F7D80">
        <w:rPr>
          <w:rFonts w:ascii="Cambria" w:hAnsi="Cambria"/>
          <w:lang w:val="en-US"/>
        </w:rPr>
        <w:t xml:space="preserve">, </w:t>
      </w:r>
      <w:r w:rsidR="009F7D80">
        <w:rPr>
          <w:rFonts w:ascii="Cambria" w:hAnsi="Cambria"/>
          <w:lang w:val="en-US"/>
        </w:rPr>
        <w:t>sensitivity</w:t>
      </w:r>
      <w:r w:rsidRPr="009F7D80">
        <w:rPr>
          <w:rFonts w:ascii="Cambria" w:hAnsi="Cambria"/>
          <w:lang w:val="en-US"/>
        </w:rPr>
        <w:t xml:space="preserve">, </w:t>
      </w:r>
      <w:r w:rsidR="009F7D80">
        <w:rPr>
          <w:rFonts w:ascii="Cambria" w:hAnsi="Cambria"/>
          <w:lang w:val="en-US"/>
        </w:rPr>
        <w:t>specificity</w:t>
      </w:r>
      <w:r w:rsidRPr="009F7D80">
        <w:rPr>
          <w:rFonts w:ascii="Cambria" w:hAnsi="Cambria"/>
          <w:lang w:val="en-US"/>
        </w:rPr>
        <w:t xml:space="preserve">, </w:t>
      </w:r>
      <w:r w:rsidR="009F7D80">
        <w:rPr>
          <w:rFonts w:ascii="Cambria" w:hAnsi="Cambria"/>
          <w:lang w:val="en-US"/>
        </w:rPr>
        <w:t>triage</w:t>
      </w:r>
    </w:p>
    <w:p w14:paraId="301AF0CD" w14:textId="77777777" w:rsidR="00E8677F" w:rsidRPr="009F7D80" w:rsidRDefault="00E8677F" w:rsidP="006C400B">
      <w:pPr>
        <w:pStyle w:val="a8"/>
        <w:suppressAutoHyphens/>
        <w:rPr>
          <w:rFonts w:ascii="Cambria" w:hAnsi="Cambria"/>
          <w:lang w:val="en-US"/>
        </w:rPr>
      </w:pPr>
    </w:p>
    <w:p w14:paraId="7EE8F178" w14:textId="77777777" w:rsidR="007F395A" w:rsidRPr="009F7D80" w:rsidRDefault="007F395A">
      <w:pPr>
        <w:pStyle w:val="a8"/>
        <w:ind w:firstLine="720"/>
        <w:jc w:val="both"/>
        <w:rPr>
          <w:rFonts w:ascii="Cambria" w:eastAsia="Times New Roman" w:hAnsi="Cambria"/>
          <w:color w:val="0E101A"/>
          <w:lang w:val="en-US"/>
        </w:rPr>
      </w:pPr>
    </w:p>
    <w:p w14:paraId="49847A42" w14:textId="77777777" w:rsidR="007F395A" w:rsidRDefault="000D51BF">
      <w:pPr>
        <w:pStyle w:val="a8"/>
        <w:ind w:firstLine="720"/>
        <w:jc w:val="both"/>
        <w:rPr>
          <w:rFonts w:ascii="Cambria" w:hAnsi="Cambria"/>
        </w:rPr>
      </w:pPr>
      <w:r>
        <w:rPr>
          <w:rFonts w:ascii="Cambria" w:hAnsi="Cambria"/>
          <w:b/>
          <w:color w:val="0E101A"/>
        </w:rPr>
        <w:t>Введение</w:t>
      </w:r>
    </w:p>
    <w:p w14:paraId="17445905" w14:textId="2687DCD8" w:rsidR="00511788" w:rsidRDefault="000D51BF">
      <w:pPr>
        <w:pStyle w:val="a8"/>
        <w:spacing w:after="26"/>
        <w:ind w:firstLine="720"/>
        <w:rPr>
          <w:rFonts w:ascii="Cambria" w:hAnsi="Cambria"/>
        </w:rPr>
      </w:pPr>
      <w:r>
        <w:rPr>
          <w:rFonts w:ascii="Cambria" w:hAnsi="Cambria"/>
        </w:rPr>
        <w:t xml:space="preserve">К </w:t>
      </w:r>
      <w:r w:rsidR="00F821A1">
        <w:rPr>
          <w:rFonts w:ascii="Cambria" w:hAnsi="Cambria"/>
        </w:rPr>
        <w:t>14</w:t>
      </w:r>
      <w:r>
        <w:rPr>
          <w:rFonts w:ascii="Cambria" w:hAnsi="Cambria"/>
        </w:rPr>
        <w:t xml:space="preserve"> </w:t>
      </w:r>
      <w:r w:rsidR="00F821A1">
        <w:rPr>
          <w:rFonts w:ascii="Cambria" w:hAnsi="Cambria"/>
        </w:rPr>
        <w:t xml:space="preserve">января </w:t>
      </w:r>
      <w:r>
        <w:rPr>
          <w:rFonts w:ascii="Cambria" w:hAnsi="Cambria"/>
        </w:rPr>
        <w:t>202</w:t>
      </w:r>
      <w:r w:rsidR="00F821A1">
        <w:rPr>
          <w:rFonts w:ascii="Cambria" w:hAnsi="Cambria"/>
        </w:rPr>
        <w:t>1</w:t>
      </w:r>
      <w:r>
        <w:rPr>
          <w:rFonts w:ascii="Cambria" w:hAnsi="Cambria"/>
        </w:rPr>
        <w:t xml:space="preserve">г. эпидемия COVID-19 насчитывала </w:t>
      </w:r>
      <w:r w:rsidR="00F821A1">
        <w:rPr>
          <w:rFonts w:ascii="Cambria" w:hAnsi="Cambria"/>
        </w:rPr>
        <w:t xml:space="preserve">около 92 </w:t>
      </w:r>
      <w:r>
        <w:rPr>
          <w:rFonts w:ascii="Cambria" w:hAnsi="Cambria"/>
        </w:rPr>
        <w:t xml:space="preserve">миллионов зарегистрированных случаев заражения по всему миру, а также </w:t>
      </w:r>
      <w:r w:rsidR="00F821A1">
        <w:rPr>
          <w:rFonts w:ascii="Cambria" w:hAnsi="Cambria"/>
        </w:rPr>
        <w:t>порядка 2 000 000</w:t>
      </w:r>
      <w:r>
        <w:rPr>
          <w:rFonts w:ascii="Cambria" w:hAnsi="Cambria"/>
        </w:rPr>
        <w:t xml:space="preserve"> случаев летальных исходов </w:t>
      </w:r>
      <w:r w:rsidR="005B4CC7">
        <w:rPr>
          <w:rFonts w:ascii="Cambria" w:hAnsi="Cambria"/>
        </w:rPr>
        <w:fldChar w:fldCharType="begin" w:fldLock="1"/>
      </w:r>
      <w:r w:rsidR="005B4CC7">
        <w:rPr>
          <w:rFonts w:ascii="Cambria" w:hAnsi="Cambria"/>
        </w:rPr>
        <w:instrText>ADDIN CSL_CITATION {"citationItems":[{"id":"ITEM-1","itemData":{"URL":"https://www.worldometers.info/coronavirus","accessed":{"date-parts":[["2020","10","20"]]},"id":"ITEM-1","issued":{"date-parts":[["0"]]},"title":"Coronavirus update (live)","type":"webpage"},"uris":["http://www.mendeley.com/documents/?uuid=32e977bd-26de-4617-b396-c26824002313"]}],"mendeley":{"formattedCitation":"[1]","plainTextFormattedCitation":"[1]","previouslyFormattedCitation":"[1]"},"properties":{"noteIndex":0},"schema":"https://github.com/citation-style-language/schema/raw/master/csl-citation.json"}</w:instrText>
      </w:r>
      <w:r w:rsidR="005B4CC7">
        <w:rPr>
          <w:rFonts w:ascii="Cambria" w:hAnsi="Cambria"/>
        </w:rPr>
        <w:fldChar w:fldCharType="separate"/>
      </w:r>
      <w:r w:rsidR="005B4CC7" w:rsidRPr="005B4CC7">
        <w:rPr>
          <w:rFonts w:ascii="Cambria" w:hAnsi="Cambria"/>
          <w:noProof/>
        </w:rPr>
        <w:t>[1]</w:t>
      </w:r>
      <w:r w:rsidR="005B4CC7">
        <w:rPr>
          <w:rFonts w:ascii="Cambria" w:hAnsi="Cambria"/>
        </w:rPr>
        <w:fldChar w:fldCharType="end"/>
      </w:r>
      <w:r>
        <w:rPr>
          <w:rFonts w:ascii="Cambria" w:hAnsi="Cambria"/>
        </w:rPr>
        <w:t xml:space="preserve">. Заболевание вирусом </w:t>
      </w:r>
      <w:r w:rsidR="000E625C">
        <w:rPr>
          <w:rFonts w:ascii="Cambria" w:hAnsi="Cambria"/>
          <w:lang w:val="en-US"/>
        </w:rPr>
        <w:t>SARS</w:t>
      </w:r>
      <w:r w:rsidR="000E625C" w:rsidRPr="00A10162">
        <w:rPr>
          <w:rFonts w:ascii="Cambria" w:hAnsi="Cambria"/>
        </w:rPr>
        <w:t>-</w:t>
      </w:r>
      <w:r w:rsidR="000E625C">
        <w:rPr>
          <w:rFonts w:ascii="Cambria" w:hAnsi="Cambria"/>
          <w:lang w:val="en-US"/>
        </w:rPr>
        <w:t>CoV</w:t>
      </w:r>
      <w:r w:rsidR="000E625C" w:rsidRPr="00A10162">
        <w:rPr>
          <w:rFonts w:ascii="Cambria" w:hAnsi="Cambria"/>
        </w:rPr>
        <w:t>-2</w:t>
      </w:r>
      <w:r>
        <w:rPr>
          <w:rFonts w:ascii="Cambria" w:hAnsi="Cambria"/>
        </w:rPr>
        <w:t xml:space="preserve"> протекает по нескольким сценариям. Симптомы заболевания могут полностью отсутствовать или походить на симптомы гриппа (80% случаев). В тяжелых и критических случаях требуется кислородная поддержка или использование аппаратов искусственной вентиляции легких (15% и 5%, соответственно) </w:t>
      </w:r>
      <w:r w:rsidR="005B4CC7">
        <w:rPr>
          <w:rFonts w:ascii="Cambria" w:hAnsi="Cambria"/>
        </w:rPr>
        <w:fldChar w:fldCharType="begin" w:fldLock="1"/>
      </w:r>
      <w:r w:rsidR="005B4CC7">
        <w:rPr>
          <w:rFonts w:ascii="Cambria" w:hAnsi="Cambria"/>
        </w:rPr>
        <w:instrText>ADDIN CSL_CITATION {"citationItems":[{"id":"ITEM-1","itemData":{"author":[{"dropping-particle":"","family":"Organization","given":"World Health","non-dropping-particle":"","parse-names":false,"suffix":""}],"id":"ITEM-1","issued":{"date-parts":[["0"]]},"la</w:instrText>
      </w:r>
      <w:r w:rsidR="005B4CC7">
        <w:rPr>
          <w:rFonts w:ascii="Cambria" w:hAnsi="Cambria" w:hint="eastAsia"/>
        </w:rPr>
        <w:instrText>nguage":"en","publisher":"World Health Organization","publisher-place":"Geneva PP  - Geneva","title":"Coronavirus disease 2019 (</w:instrText>
      </w:r>
      <w:r w:rsidR="005B4CC7">
        <w:rPr>
          <w:rFonts w:ascii="Arial" w:hAnsi="Arial" w:cs="Arial"/>
        </w:rPr>
        <w:instrText>‎</w:instrText>
      </w:r>
      <w:r w:rsidR="005B4CC7">
        <w:rPr>
          <w:rFonts w:ascii="Cambria" w:hAnsi="Cambria" w:hint="eastAsia"/>
        </w:rPr>
        <w:instrText>COVID-19)</w:instrText>
      </w:r>
      <w:r w:rsidR="005B4CC7">
        <w:rPr>
          <w:rFonts w:ascii="Arial" w:hAnsi="Arial" w:cs="Arial"/>
        </w:rPr>
        <w:instrText>‎</w:instrText>
      </w:r>
      <w:r w:rsidR="005B4CC7">
        <w:rPr>
          <w:rFonts w:ascii="Cambria" w:hAnsi="Cambria" w:hint="eastAsia"/>
        </w:rPr>
        <w:instrText>: situation report, 46","type":"report"},"uris":["http://www.mendeley.com/documents/?uuid=47131ea7-99f6-450d-8b7e-a2</w:instrText>
      </w:r>
      <w:r w:rsidR="005B4CC7">
        <w:rPr>
          <w:rFonts w:ascii="Cambria" w:hAnsi="Cambria"/>
        </w:rPr>
        <w:instrText>99f222361f"]}],"mendeley":{"formattedCitation":"[2]","plainTextFormattedCitation":"[2]","previouslyFormattedCitation":"[2]"},"properties":{"noteIndex":0},"schema":"https://github.com/citation-style-language/schema/raw/master/csl-citation.json"}</w:instrText>
      </w:r>
      <w:r w:rsidR="005B4CC7">
        <w:rPr>
          <w:rFonts w:ascii="Cambria" w:hAnsi="Cambria"/>
        </w:rPr>
        <w:fldChar w:fldCharType="separate"/>
      </w:r>
      <w:r w:rsidR="005B4CC7" w:rsidRPr="005B4CC7">
        <w:rPr>
          <w:rFonts w:ascii="Cambria" w:hAnsi="Cambria"/>
          <w:noProof/>
        </w:rPr>
        <w:t>[2]</w:t>
      </w:r>
      <w:r w:rsidR="005B4CC7">
        <w:rPr>
          <w:rFonts w:ascii="Cambria" w:hAnsi="Cambria"/>
        </w:rPr>
        <w:fldChar w:fldCharType="end"/>
      </w:r>
      <w:r>
        <w:rPr>
          <w:rFonts w:ascii="Cambria" w:hAnsi="Cambria"/>
        </w:rPr>
        <w:t xml:space="preserve">. </w:t>
      </w:r>
      <w:r w:rsidR="00511788">
        <w:rPr>
          <w:rFonts w:ascii="Cambria" w:hAnsi="Cambria"/>
        </w:rPr>
        <w:t xml:space="preserve">Поскольку распространённым проявлением </w:t>
      </w:r>
      <w:r w:rsidR="00511788">
        <w:rPr>
          <w:rFonts w:ascii="Cambria" w:hAnsi="Cambria"/>
          <w:lang w:val="en-US"/>
        </w:rPr>
        <w:t>COVID</w:t>
      </w:r>
      <w:r w:rsidR="00511788" w:rsidRPr="00F3669A">
        <w:rPr>
          <w:rFonts w:ascii="Cambria" w:hAnsi="Cambria"/>
        </w:rPr>
        <w:t>-19</w:t>
      </w:r>
      <w:r w:rsidR="00511788">
        <w:rPr>
          <w:rFonts w:ascii="Cambria" w:hAnsi="Cambria"/>
        </w:rPr>
        <w:t xml:space="preserve"> является вирусное поражение лёгких, методы лучевой диагностики представляют собой один из основных инструментов оценки степени тяжести заболевания и принятия решения о необходимости госпитализации пациентов.</w:t>
      </w:r>
    </w:p>
    <w:p w14:paraId="7C99C591" w14:textId="159AB172" w:rsidR="00511788" w:rsidRPr="0088726A" w:rsidRDefault="00511788">
      <w:pPr>
        <w:pStyle w:val="a8"/>
        <w:spacing w:after="26"/>
        <w:ind w:firstLine="720"/>
        <w:rPr>
          <w:rFonts w:ascii="Cambria" w:hAnsi="Cambria"/>
        </w:rPr>
      </w:pPr>
      <w:r>
        <w:rPr>
          <w:rFonts w:ascii="Cambria" w:hAnsi="Cambria"/>
        </w:rPr>
        <w:t xml:space="preserve">Согласно </w:t>
      </w:r>
      <w:r w:rsidRPr="00511788">
        <w:rPr>
          <w:rFonts w:ascii="Cambria" w:hAnsi="Cambria"/>
        </w:rPr>
        <w:t>Временными методическими рекомендациями Министерства здравоохранения РФ по профилактике, диагностике и лечению новой коронавирусной инфекции COVID-19</w:t>
      </w:r>
      <w:r>
        <w:rPr>
          <w:rFonts w:ascii="Cambria" w:hAnsi="Cambria"/>
        </w:rPr>
        <w:t>, для оценки изменений лёгких</w:t>
      </w:r>
      <w:r w:rsidR="00810079" w:rsidRPr="00810079">
        <w:rPr>
          <w:rFonts w:ascii="Cambria" w:hAnsi="Cambria"/>
        </w:rPr>
        <w:t xml:space="preserve"> </w:t>
      </w:r>
      <w:r w:rsidR="00810079">
        <w:rPr>
          <w:rFonts w:ascii="Cambria" w:hAnsi="Cambria"/>
        </w:rPr>
        <w:t xml:space="preserve">и дифференциальной диагностики с другими заболеваниями </w:t>
      </w:r>
      <w:r>
        <w:rPr>
          <w:rFonts w:ascii="Cambria" w:hAnsi="Cambria"/>
        </w:rPr>
        <w:t xml:space="preserve">следует использовать </w:t>
      </w:r>
      <w:r w:rsidR="0088726A">
        <w:rPr>
          <w:rFonts w:ascii="Cambria" w:hAnsi="Cambria"/>
        </w:rPr>
        <w:t xml:space="preserve">визуальную </w:t>
      </w:r>
      <w:r>
        <w:rPr>
          <w:rFonts w:ascii="Cambria" w:hAnsi="Cambria"/>
        </w:rPr>
        <w:t>полуколичественную «эмпирическую» шкалу «КТ0-4»</w:t>
      </w:r>
      <w:r w:rsidRPr="00511788">
        <w:rPr>
          <w:rFonts w:ascii="Cambria" w:hAnsi="Cambria"/>
        </w:rPr>
        <w:t xml:space="preserve"> </w:t>
      </w:r>
      <w:r w:rsidR="005B4CC7">
        <w:rPr>
          <w:rFonts w:ascii="Cambria" w:hAnsi="Cambria"/>
        </w:rPr>
        <w:fldChar w:fldCharType="begin" w:fldLock="1"/>
      </w:r>
      <w:r w:rsidR="005B4CC7">
        <w:rPr>
          <w:rFonts w:ascii="Cambria" w:hAnsi="Cambria"/>
        </w:rPr>
        <w:instrText>ADDIN CSL_CITATION {"citationItems":[{"id":"ITEM-1","itemData":{"author":[{"dropping-particle":"","family":"Морозов","given":"С.П.","non-dropping-particle":"","parse-names":false,"suffix":""},{"dropping-particle":"","family":"Синицын","given":"В.Е.","non-dropping-particle":"","parse-names":false,"suffix":""},{"dropping-particle":"","family":"Чуланов","given":"В.П.","non-dropping-particle":"","parse-names":false,"suffix":""},{"dropping-particle":"","family":"Авдеев","given":"С.Н.","non-dropping-particle":"","parse-names":false,"suffix":""},{"dropping-particle":"","family":"Адамян","given":"Л.В.","non-dropping-particle":"","parse-names":false,"suffix":""},{"dropping-particle":"","family":"Алексеева","given":"Е.И.","non-dropping-particle":"","parse-names":false,"suffix":""},{"dropping-particle":"","family":"Багненко","given":"С.Ф.","non-dropping-particle":"","parse-names":false,"suffix":""},{"dropping-particle":"","family":"Баранов","given":"А.А.","non-dropping-particle":"","parse-names":false,"suffix":""},{"dropping-particle":"","family":"Баранова","given":"Н.Н.","non-dropping-particle":"","parse-names":false,"suffix":""},{"dropping-particle":"","family":"Белевский","given":"А.С.","non-dropping-particle":"","parse-names":false,"suffix":""},{"dropping-particle":"","family":"Белкин","given":"А.А.","non-dropping-particle":"","parse-names":false,"suffix":""},{"dropping-particle":"","family":"Белобородов","given":"В.Б.","non-dropping-particle":"","parse-names":false,"suffix":""},{"dropping-particle":"","family":"Бодрова","given":"Р.А.","non-dropping-particle":"","parse-names":false,"suffix":""},{"dropping-particle":"","family":"Буйлова","given":"Т.В.","non-dropping-particle":"","parse-names":false,"suffix":""},{"dropping-particle":"","family":"Бойко","given":"Е.А.","non-dropping-particle":"","parse-names":false,"suffix":""},{"dropping-particle":"","family":"Брико","given":"Н.И.","non-dropping-particle":"","parse-names":false,"suffix":""},{"dropping-particle":"","family":"Вавилова","given":"Т.В.","non-dropping-particle":"","parse-names":false,"suffix":""},{"dropping-particle":"","family":"Васильева","given":"Е.Ю.","non-dropping-particle":"","parse-names":false,"suffix":""},{"dropping-particle":"","family":"Васильева","given":"И.А.","non-dropping-particle":"","parse-names":false,"suffix":""}],"id":"ITEM-1","issued":{"date-parts":[["0"]]},"publisher":"утв. Министерством здравоохранения Российской Федерации","title":"Временные методические рекомендации \"Профилактика, диагностика и лечение новой коронавирусной инфекции (COVID-19). Версия 9 (26.10.2020)\"","type":"article"},"uris":["http://www.mendeley.com/documents/?uuid=1e1ddd07-b4d7-4add-bd4f-43f88ff6f5e2"]}],"mendeley":{"formattedCitation":"[3]","plainTextFormattedCitation":"[3]","previouslyFormattedCitation":"[3]"},"properties":{"noteIndex":0},"schema":"https://github.com/citation-style-language/schema/raw/master/csl-citation.json"}</w:instrText>
      </w:r>
      <w:r w:rsidR="005B4CC7">
        <w:rPr>
          <w:rFonts w:ascii="Cambria" w:hAnsi="Cambria"/>
        </w:rPr>
        <w:fldChar w:fldCharType="separate"/>
      </w:r>
      <w:r w:rsidR="005B4CC7" w:rsidRPr="005B4CC7">
        <w:rPr>
          <w:rFonts w:ascii="Cambria" w:hAnsi="Cambria"/>
          <w:noProof/>
        </w:rPr>
        <w:t>[3]</w:t>
      </w:r>
      <w:r w:rsidR="005B4CC7">
        <w:rPr>
          <w:rFonts w:ascii="Cambria" w:hAnsi="Cambria"/>
        </w:rPr>
        <w:fldChar w:fldCharType="end"/>
      </w:r>
      <w:r>
        <w:rPr>
          <w:rFonts w:ascii="Cambria" w:hAnsi="Cambria"/>
        </w:rPr>
        <w:t xml:space="preserve">. </w:t>
      </w:r>
      <w:r w:rsidR="0088726A">
        <w:rPr>
          <w:rFonts w:ascii="Cambria" w:hAnsi="Cambria"/>
        </w:rPr>
        <w:t xml:space="preserve">Морозов </w:t>
      </w:r>
      <w:r w:rsidR="0088726A">
        <w:rPr>
          <w:rFonts w:ascii="Cambria" w:hAnsi="Cambria"/>
          <w:lang w:val="en-US"/>
        </w:rPr>
        <w:t>et</w:t>
      </w:r>
      <w:r w:rsidR="0088726A" w:rsidRPr="00F3669A">
        <w:rPr>
          <w:rFonts w:ascii="Cambria" w:hAnsi="Cambria"/>
        </w:rPr>
        <w:t xml:space="preserve"> </w:t>
      </w:r>
      <w:r w:rsidR="0088726A">
        <w:rPr>
          <w:rFonts w:ascii="Cambria" w:hAnsi="Cambria"/>
          <w:lang w:val="en-US"/>
        </w:rPr>
        <w:t>al</w:t>
      </w:r>
      <w:r w:rsidR="0088726A">
        <w:rPr>
          <w:rFonts w:ascii="Cambria" w:hAnsi="Cambria"/>
        </w:rPr>
        <w:t>.</w:t>
      </w:r>
      <w:r w:rsidR="00810079">
        <w:rPr>
          <w:rFonts w:ascii="Cambria" w:hAnsi="Cambria"/>
        </w:rPr>
        <w:t xml:space="preserve"> продемонстрировали</w:t>
      </w:r>
      <w:r w:rsidR="0088726A">
        <w:rPr>
          <w:rFonts w:ascii="Cambria" w:hAnsi="Cambria"/>
        </w:rPr>
        <w:t xml:space="preserve">, </w:t>
      </w:r>
      <w:r w:rsidR="00810079">
        <w:rPr>
          <w:rFonts w:ascii="Cambria" w:hAnsi="Cambria"/>
        </w:rPr>
        <w:t xml:space="preserve">что </w:t>
      </w:r>
      <w:r w:rsidR="0088726A">
        <w:rPr>
          <w:rFonts w:ascii="Cambria" w:hAnsi="Cambria"/>
        </w:rPr>
        <w:t xml:space="preserve">эта шкала является предиктором летальных исходов у пациентов с </w:t>
      </w:r>
      <w:r w:rsidR="0088726A">
        <w:rPr>
          <w:rFonts w:ascii="Cambria" w:hAnsi="Cambria"/>
          <w:lang w:val="en-US"/>
        </w:rPr>
        <w:t>COVID</w:t>
      </w:r>
      <w:r w:rsidR="0088726A" w:rsidRPr="00F3669A">
        <w:rPr>
          <w:rFonts w:ascii="Cambria" w:hAnsi="Cambria"/>
        </w:rPr>
        <w:t>-19</w:t>
      </w:r>
      <w:r w:rsidR="0088726A">
        <w:rPr>
          <w:rFonts w:ascii="Cambria" w:hAnsi="Cambria"/>
        </w:rPr>
        <w:t xml:space="preserve">, а также представляет практическую ценность для рутинного ведения пациентов </w:t>
      </w:r>
      <w:r w:rsidR="005B4CC7">
        <w:rPr>
          <w:rFonts w:ascii="Cambria" w:hAnsi="Cambria"/>
        </w:rPr>
        <w:fldChar w:fldCharType="begin" w:fldLock="1"/>
      </w:r>
      <w:r w:rsidR="005B4CC7">
        <w:rPr>
          <w:rFonts w:ascii="Cambria" w:hAnsi="Cambria"/>
        </w:rPr>
        <w:instrText>ADDIN CSL_CITATION {"citationItems":[{"id":"ITEM-1","itemData":{"DOI":"10.21292/2075-1230-2020-98-6-7-14","ISSN":"2542-1506","abstract":"The objective: to predict lethal outcomes in patients with COVID-19 based on the result of chest computed tomography (chest CT) using a semi-quantitative visual scale of the pulmonary parenchyma lesion.","author":[{"dropping-particle":"","family":"Morozov","given":"S. P.","non-dropping-particle":"","parse-names":false,"suffix":""},{"dropping-particle":"","family":"Gombolevskiy","given":"V. A.","non-dropping-particle":"","parse-names":false,"suffix":""},{"dropping-particle":"","family":"Cherninа","given":"V. Yu.","non-dropping-particle":"","parse-names":false,"suffix":""},{"dropping-particle":"","family":"Blokhin","given":"I. A.","non-dropping-particle":"","parse-names":false,"suffix":""},{"dropping-particle":"","family":"Mokienko","given":"O. A.","non-dropping-particle":"","parse-names":false,"suffix":""},{"dropping-particle":"V.","family":"Vlаdzimirskiy","given":"A.","non-dropping-particle":"","parse-names":false,"suffix":""},{"dropping-particle":"","family":"Belevskiy","given":"A. S.","non-dropping-particle":"","parse-names":false,"suffix":""},{"dropping-particle":"","family":"Protsenko","given":"D. N.","non-dropping-particle":"","parse-names":false,"suffix":""},{"dropping-particle":"","family":"Lysenko","given":"M. A.","non-dropping-particle":"","parse-names":false,"suffix":""},{"dropping-particle":"V.","family":"Zayrаtyants","given":"O.","non-dropping-particle":"","parse-names":false,"suffix":""},{"dropping-particle":"","family":"Nikonov","given":"E. L.","non-dropping-particle":"","parse-names":false,"suffix":""}],"container-title":"Tuberculosis and Lung Diseases","id":"ITEM-1","issue":"6","issued":{"date-parts":[["2020","7","10"]]},"page":"7-14","title":"Prediction of lethal outcomes in COVID-19 cases based on the results chest computed tomography","type":"article-journal","volume":"98"},"uris":["http://www.mendeley.com/documents/?uuid=9d9a73f7-2ec9-4eab-89e9-e2eaf8f6b414"]}],"mendeley":{"formattedCitation":"[4]","plainTextFormattedCitation":"[4]","previouslyFormattedCitation":"[4]"},"properties":{"noteIndex":0},"schema":"https://github.com/citation-style-language/schema/raw/master/csl-citation.json"}</w:instrText>
      </w:r>
      <w:r w:rsidR="005B4CC7">
        <w:rPr>
          <w:rFonts w:ascii="Cambria" w:hAnsi="Cambria"/>
        </w:rPr>
        <w:fldChar w:fldCharType="separate"/>
      </w:r>
      <w:r w:rsidR="005B4CC7" w:rsidRPr="005B4CC7">
        <w:rPr>
          <w:rFonts w:ascii="Cambria" w:hAnsi="Cambria"/>
          <w:noProof/>
        </w:rPr>
        <w:t>[4]</w:t>
      </w:r>
      <w:r w:rsidR="005B4CC7">
        <w:rPr>
          <w:rFonts w:ascii="Cambria" w:hAnsi="Cambria"/>
        </w:rPr>
        <w:fldChar w:fldCharType="end"/>
      </w:r>
      <w:r w:rsidR="0088726A" w:rsidRPr="00F3669A">
        <w:rPr>
          <w:rFonts w:ascii="Cambria" w:hAnsi="Cambria"/>
        </w:rPr>
        <w:t xml:space="preserve">. </w:t>
      </w:r>
      <w:r w:rsidR="0088726A">
        <w:rPr>
          <w:rFonts w:ascii="Cambria" w:hAnsi="Cambria"/>
        </w:rPr>
        <w:t xml:space="preserve">Однако, несмотря на широкое использование, на момент написания настоящей работы не проводилась оценка численных значений показателей диагностической </w:t>
      </w:r>
      <w:r w:rsidR="00A458A7">
        <w:rPr>
          <w:rFonts w:ascii="Cambria" w:hAnsi="Cambria"/>
        </w:rPr>
        <w:t>точности</w:t>
      </w:r>
      <w:r w:rsidR="0088726A">
        <w:rPr>
          <w:rFonts w:ascii="Cambria" w:hAnsi="Cambria"/>
        </w:rPr>
        <w:t xml:space="preserve"> шкалы «КТ0-4».</w:t>
      </w:r>
    </w:p>
    <w:p w14:paraId="157B2BDD" w14:textId="44EDFCA3" w:rsidR="007F395A" w:rsidRDefault="000D51BF">
      <w:pPr>
        <w:pStyle w:val="a8"/>
        <w:spacing w:after="26"/>
        <w:ind w:firstLine="720"/>
        <w:rPr>
          <w:rFonts w:ascii="Cambria" w:hAnsi="Cambria"/>
        </w:rPr>
      </w:pPr>
      <w:r>
        <w:rPr>
          <w:rFonts w:ascii="Cambria" w:hAnsi="Cambria"/>
        </w:rPr>
        <w:t xml:space="preserve">Задачей настоящего исследования являлось </w:t>
      </w:r>
      <w:r w:rsidR="008A354B">
        <w:rPr>
          <w:rFonts w:ascii="Cambria" w:hAnsi="Cambria"/>
        </w:rPr>
        <w:t>определение</w:t>
      </w:r>
      <w:r>
        <w:rPr>
          <w:rFonts w:ascii="Cambria" w:hAnsi="Cambria"/>
        </w:rPr>
        <w:t xml:space="preserve"> диагностической </w:t>
      </w:r>
      <w:r w:rsidR="00A458A7">
        <w:rPr>
          <w:rFonts w:ascii="Cambria" w:hAnsi="Cambria"/>
        </w:rPr>
        <w:t xml:space="preserve">точности </w:t>
      </w:r>
      <w:r w:rsidR="008A354B">
        <w:rPr>
          <w:rFonts w:ascii="Cambria" w:hAnsi="Cambria"/>
        </w:rPr>
        <w:t xml:space="preserve">шкалы для идентификации необходимости госпитализации пациентов с </w:t>
      </w:r>
      <w:r w:rsidR="008A354B">
        <w:rPr>
          <w:rFonts w:ascii="Cambria" w:hAnsi="Cambria"/>
          <w:lang w:val="en-US"/>
        </w:rPr>
        <w:t>COVID</w:t>
      </w:r>
      <w:r w:rsidR="008A354B" w:rsidRPr="00F3669A">
        <w:rPr>
          <w:rFonts w:ascii="Cambria" w:hAnsi="Cambria"/>
        </w:rPr>
        <w:t>-19</w:t>
      </w:r>
      <w:r w:rsidR="008A354B">
        <w:rPr>
          <w:rFonts w:ascii="Cambria" w:hAnsi="Cambria"/>
        </w:rPr>
        <w:t xml:space="preserve"> </w:t>
      </w:r>
      <w:r>
        <w:rPr>
          <w:rFonts w:ascii="Cambria" w:hAnsi="Cambria"/>
        </w:rPr>
        <w:t>посредством проведения</w:t>
      </w:r>
      <w:r w:rsidR="008A354B" w:rsidRPr="00F3669A">
        <w:rPr>
          <w:rFonts w:ascii="Cambria" w:hAnsi="Cambria"/>
        </w:rPr>
        <w:t xml:space="preserve"> </w:t>
      </w:r>
      <w:r w:rsidR="00810079">
        <w:rPr>
          <w:rFonts w:ascii="Cambria" w:hAnsi="Cambria"/>
        </w:rPr>
        <w:t>четырёх</w:t>
      </w:r>
      <w:r>
        <w:rPr>
          <w:rFonts w:ascii="Cambria" w:hAnsi="Cambria"/>
        </w:rPr>
        <w:t xml:space="preserve"> </w:t>
      </w:r>
      <w:r w:rsidR="00810079">
        <w:rPr>
          <w:rFonts w:ascii="Cambria" w:hAnsi="Cambria"/>
        </w:rPr>
        <w:t xml:space="preserve">последовательных </w:t>
      </w:r>
      <w:r w:rsidR="008A354B">
        <w:rPr>
          <w:rFonts w:ascii="Cambria" w:hAnsi="Cambria"/>
        </w:rPr>
        <w:t>КТ-</w:t>
      </w:r>
      <w:r>
        <w:rPr>
          <w:rFonts w:ascii="Cambria" w:hAnsi="Cambria"/>
        </w:rPr>
        <w:t>исследований</w:t>
      </w:r>
      <w:r w:rsidR="00810079">
        <w:rPr>
          <w:rFonts w:ascii="Cambria" w:hAnsi="Cambria"/>
        </w:rPr>
        <w:t xml:space="preserve"> для отслеживания динамики заболевания</w:t>
      </w:r>
      <w:r>
        <w:rPr>
          <w:rFonts w:ascii="Cambria" w:hAnsi="Cambria"/>
        </w:rPr>
        <w:t xml:space="preserve">. Результаты ретроспективного наблюдения </w:t>
      </w:r>
      <w:r w:rsidR="00810079">
        <w:rPr>
          <w:rFonts w:ascii="Cambria" w:hAnsi="Cambria"/>
        </w:rPr>
        <w:t xml:space="preserve">575 </w:t>
      </w:r>
      <w:r>
        <w:rPr>
          <w:rFonts w:ascii="Cambria" w:hAnsi="Cambria"/>
        </w:rPr>
        <w:t xml:space="preserve">пациентов с </w:t>
      </w:r>
      <w:r w:rsidR="00810079">
        <w:rPr>
          <w:rFonts w:ascii="Cambria" w:hAnsi="Cambria"/>
        </w:rPr>
        <w:t xml:space="preserve">лабораторно подтверждённым </w:t>
      </w:r>
      <w:r w:rsidR="00810079">
        <w:rPr>
          <w:rFonts w:ascii="Cambria" w:hAnsi="Cambria"/>
          <w:lang w:val="en-US"/>
        </w:rPr>
        <w:t>COVID</w:t>
      </w:r>
      <w:r w:rsidR="00810079" w:rsidRPr="00F3669A">
        <w:rPr>
          <w:rFonts w:ascii="Cambria" w:hAnsi="Cambria"/>
        </w:rPr>
        <w:t>-19</w:t>
      </w:r>
      <w:r>
        <w:rPr>
          <w:rFonts w:ascii="Cambria" w:hAnsi="Cambria"/>
        </w:rPr>
        <w:t xml:space="preserve"> демонстрируют, </w:t>
      </w:r>
      <w:r>
        <w:rPr>
          <w:rFonts w:ascii="Cambria" w:hAnsi="Cambria"/>
        </w:rPr>
        <w:lastRenderedPageBreak/>
        <w:t xml:space="preserve">что для определения необходимости госпитализации метод КТ обладает </w:t>
      </w:r>
      <w:r w:rsidR="00810079">
        <w:rPr>
          <w:rFonts w:ascii="Cambria" w:hAnsi="Cambria"/>
        </w:rPr>
        <w:t xml:space="preserve">специфичностью 69%, </w:t>
      </w:r>
      <w:r>
        <w:rPr>
          <w:rFonts w:ascii="Cambria" w:hAnsi="Cambria"/>
        </w:rPr>
        <w:t xml:space="preserve">чувствительностью </w:t>
      </w:r>
      <w:r w:rsidR="00810079">
        <w:rPr>
          <w:rFonts w:ascii="Cambria" w:hAnsi="Cambria"/>
        </w:rPr>
        <w:t>92</w:t>
      </w:r>
      <w:r>
        <w:rPr>
          <w:rFonts w:ascii="Cambria" w:hAnsi="Cambria"/>
        </w:rPr>
        <w:t xml:space="preserve">%, </w:t>
      </w:r>
      <w:r w:rsidR="00810079">
        <w:rPr>
          <w:rFonts w:ascii="Cambria" w:hAnsi="Cambria"/>
        </w:rPr>
        <w:t>положительной прогностической ценностью 56</w:t>
      </w:r>
      <w:r>
        <w:rPr>
          <w:rFonts w:ascii="Cambria" w:hAnsi="Cambria"/>
        </w:rPr>
        <w:t xml:space="preserve">%, </w:t>
      </w:r>
      <w:r w:rsidR="00810079">
        <w:rPr>
          <w:rFonts w:ascii="Cambria" w:hAnsi="Cambria"/>
        </w:rPr>
        <w:t xml:space="preserve">и отрицательной прогностической ценностью </w:t>
      </w:r>
      <w:r w:rsidR="00F80B91">
        <w:rPr>
          <w:rFonts w:ascii="Cambria" w:hAnsi="Cambria"/>
        </w:rPr>
        <w:t>9</w:t>
      </w:r>
      <w:r w:rsidR="00810079">
        <w:rPr>
          <w:rFonts w:ascii="Cambria" w:hAnsi="Cambria"/>
        </w:rPr>
        <w:t>7</w:t>
      </w:r>
      <w:r>
        <w:rPr>
          <w:rFonts w:ascii="Cambria" w:hAnsi="Cambria"/>
        </w:rPr>
        <w:t>%.</w:t>
      </w:r>
    </w:p>
    <w:p w14:paraId="314E8D62" w14:textId="77777777" w:rsidR="007F395A" w:rsidRDefault="007F395A">
      <w:pPr>
        <w:pStyle w:val="a8"/>
        <w:ind w:firstLine="720"/>
        <w:jc w:val="both"/>
        <w:rPr>
          <w:rFonts w:ascii="Cambria" w:hAnsi="Cambria"/>
        </w:rPr>
      </w:pPr>
    </w:p>
    <w:p w14:paraId="2D92C91C" w14:textId="77777777" w:rsidR="007F395A" w:rsidRDefault="000D51BF">
      <w:pPr>
        <w:pStyle w:val="Body"/>
        <w:ind w:firstLine="720"/>
        <w:jc w:val="both"/>
        <w:rPr>
          <w:rFonts w:ascii="Cambria" w:hAnsi="Cambria"/>
        </w:rPr>
      </w:pPr>
      <w:r>
        <w:rPr>
          <w:rFonts w:ascii="Cambria" w:hAnsi="Cambria"/>
          <w:b/>
          <w:sz w:val="24"/>
        </w:rPr>
        <w:t>Материалы и методы</w:t>
      </w:r>
    </w:p>
    <w:p w14:paraId="1A49163B" w14:textId="0607DCBB" w:rsidR="00305255" w:rsidRDefault="000D51BF">
      <w:pPr>
        <w:pStyle w:val="Body"/>
        <w:ind w:firstLine="720"/>
        <w:rPr>
          <w:rFonts w:ascii="Cambria" w:hAnsi="Cambria"/>
          <w:sz w:val="24"/>
        </w:rPr>
      </w:pPr>
      <w:r>
        <w:rPr>
          <w:rFonts w:ascii="Cambria" w:hAnsi="Cambria"/>
          <w:sz w:val="24"/>
        </w:rPr>
        <w:t>В рамках настоящего ретроспекти</w:t>
      </w:r>
      <w:r w:rsidR="00F534F6">
        <w:rPr>
          <w:rFonts w:ascii="Cambria" w:hAnsi="Cambria"/>
          <w:sz w:val="24"/>
        </w:rPr>
        <w:t>в</w:t>
      </w:r>
      <w:r>
        <w:rPr>
          <w:rFonts w:ascii="Cambria" w:hAnsi="Cambria"/>
          <w:sz w:val="24"/>
        </w:rPr>
        <w:t xml:space="preserve">ного исследования </w:t>
      </w:r>
      <w:r w:rsidR="00F534F6">
        <w:rPr>
          <w:rFonts w:ascii="Cambria" w:hAnsi="Cambria"/>
          <w:sz w:val="24"/>
        </w:rPr>
        <w:t xml:space="preserve">использовали базу данных Единой медицинской информационно-аналитической системы (ЕМИАС) г. Москвы для анализа </w:t>
      </w:r>
      <w:r w:rsidR="00A17F17">
        <w:rPr>
          <w:rFonts w:ascii="Cambria" w:hAnsi="Cambria"/>
          <w:sz w:val="24"/>
        </w:rPr>
        <w:t>последовательной выборки</w:t>
      </w:r>
      <w:r w:rsidR="00F534F6">
        <w:rPr>
          <w:rFonts w:ascii="Cambria" w:hAnsi="Cambria"/>
          <w:sz w:val="24"/>
        </w:rPr>
        <w:t xml:space="preserve"> пациентов, </w:t>
      </w:r>
      <w:r w:rsidR="00BE0288">
        <w:rPr>
          <w:rFonts w:ascii="Cambria" w:hAnsi="Cambria"/>
          <w:sz w:val="24"/>
        </w:rPr>
        <w:t>проходивших лечение в медицинских организациях г. Москва с 1 марта по 1 августа 2020 г</w:t>
      </w:r>
      <w:r>
        <w:rPr>
          <w:rFonts w:ascii="Cambria" w:hAnsi="Cambria"/>
          <w:sz w:val="24"/>
        </w:rPr>
        <w:t xml:space="preserve">. </w:t>
      </w:r>
      <w:r w:rsidR="00305255">
        <w:rPr>
          <w:rFonts w:ascii="Cambria" w:hAnsi="Cambria"/>
          <w:sz w:val="24"/>
        </w:rPr>
        <w:t>Данное исследование было согласовано с Независимым этическим комитетом Московского регионального отделения Российского общества радиологов и рентгенологов, информированного согласия пациентов не требовалось.</w:t>
      </w:r>
    </w:p>
    <w:p w14:paraId="733A0F36" w14:textId="717A75EE" w:rsidR="007F395A" w:rsidRDefault="00305255">
      <w:pPr>
        <w:pStyle w:val="Body"/>
        <w:ind w:firstLine="720"/>
        <w:rPr>
          <w:rFonts w:ascii="Cambria" w:hAnsi="Cambria"/>
        </w:rPr>
      </w:pPr>
      <w:r>
        <w:rPr>
          <w:rFonts w:ascii="Cambria" w:hAnsi="Cambria"/>
          <w:sz w:val="24"/>
        </w:rPr>
        <w:t>К</w:t>
      </w:r>
      <w:r w:rsidR="00324AFB">
        <w:rPr>
          <w:rFonts w:ascii="Cambria" w:hAnsi="Cambria"/>
          <w:sz w:val="24"/>
        </w:rPr>
        <w:t>ритери</w:t>
      </w:r>
      <w:r>
        <w:rPr>
          <w:rFonts w:ascii="Cambria" w:hAnsi="Cambria"/>
          <w:sz w:val="24"/>
        </w:rPr>
        <w:t>и</w:t>
      </w:r>
      <w:r w:rsidR="00324AFB">
        <w:rPr>
          <w:rFonts w:ascii="Cambria" w:hAnsi="Cambria"/>
          <w:sz w:val="24"/>
        </w:rPr>
        <w:t xml:space="preserve"> включения</w:t>
      </w:r>
      <w:r>
        <w:rPr>
          <w:rFonts w:ascii="Cambria" w:hAnsi="Cambria"/>
          <w:sz w:val="24"/>
        </w:rPr>
        <w:t>:</w:t>
      </w:r>
      <w:r w:rsidR="00324AFB">
        <w:rPr>
          <w:rFonts w:ascii="Cambria" w:hAnsi="Cambria"/>
          <w:sz w:val="24"/>
        </w:rPr>
        <w:t xml:space="preserve"> </w:t>
      </w:r>
      <w:r>
        <w:rPr>
          <w:rFonts w:ascii="Cambria" w:hAnsi="Cambria"/>
          <w:sz w:val="24"/>
        </w:rPr>
        <w:t>пациенты с подтверждённым диагнозом новой коронавирусной инфекции в возра</w:t>
      </w:r>
      <w:r w:rsidR="00DD7556">
        <w:rPr>
          <w:rFonts w:ascii="Cambria" w:hAnsi="Cambria"/>
          <w:sz w:val="24"/>
        </w:rPr>
        <w:t xml:space="preserve">сте </w:t>
      </w:r>
      <w:r w:rsidR="00A76F70">
        <w:rPr>
          <w:rFonts w:ascii="Cambria" w:hAnsi="Cambria"/>
          <w:sz w:val="24"/>
        </w:rPr>
        <w:t>≥</w:t>
      </w:r>
      <w:r w:rsidR="00DD7556">
        <w:rPr>
          <w:rFonts w:ascii="Cambria" w:hAnsi="Cambria"/>
          <w:sz w:val="24"/>
        </w:rPr>
        <w:t>18 лет</w:t>
      </w:r>
      <w:r w:rsidR="000D51BF">
        <w:rPr>
          <w:rFonts w:ascii="Cambria" w:hAnsi="Cambria"/>
          <w:sz w:val="24"/>
        </w:rPr>
        <w:t xml:space="preserve">, </w:t>
      </w:r>
      <w:r w:rsidR="00DD7556">
        <w:rPr>
          <w:rFonts w:ascii="Cambria" w:hAnsi="Cambria"/>
          <w:sz w:val="24"/>
        </w:rPr>
        <w:t>которым были проведены 4 последовательных КТ-исследования органов грудной клетки</w:t>
      </w:r>
      <w:r w:rsidR="00E56FD8">
        <w:rPr>
          <w:rFonts w:ascii="Cambria" w:hAnsi="Cambria"/>
          <w:sz w:val="24"/>
        </w:rPr>
        <w:t xml:space="preserve"> (ОГК)</w:t>
      </w:r>
      <w:r w:rsidR="00DD7556">
        <w:rPr>
          <w:rFonts w:ascii="Cambria" w:hAnsi="Cambria"/>
          <w:sz w:val="24"/>
        </w:rPr>
        <w:t xml:space="preserve">. Диагноз </w:t>
      </w:r>
      <w:r w:rsidR="00DD7556">
        <w:rPr>
          <w:rFonts w:ascii="Cambria" w:hAnsi="Cambria"/>
          <w:sz w:val="24"/>
          <w:lang w:val="en-US"/>
        </w:rPr>
        <w:t>COVID</w:t>
      </w:r>
      <w:r w:rsidR="00DD7556" w:rsidRPr="00F3669A">
        <w:rPr>
          <w:rFonts w:ascii="Cambria" w:hAnsi="Cambria"/>
          <w:sz w:val="24"/>
        </w:rPr>
        <w:t>-19</w:t>
      </w:r>
      <w:r w:rsidR="00DD7556">
        <w:rPr>
          <w:rFonts w:ascii="Cambria" w:hAnsi="Cambria"/>
          <w:sz w:val="24"/>
        </w:rPr>
        <w:t xml:space="preserve"> у включённых в исследование пациентов </w:t>
      </w:r>
      <w:r w:rsidR="00A76F70">
        <w:rPr>
          <w:rFonts w:ascii="Cambria" w:hAnsi="Cambria"/>
          <w:sz w:val="24"/>
        </w:rPr>
        <w:t xml:space="preserve">подтверждали детекцией вирусной РНК </w:t>
      </w:r>
      <w:r w:rsidR="00A76F70">
        <w:rPr>
          <w:rFonts w:ascii="Cambria" w:hAnsi="Cambria"/>
          <w:sz w:val="24"/>
          <w:lang w:val="en-US"/>
        </w:rPr>
        <w:t>SARS</w:t>
      </w:r>
      <w:r w:rsidR="00A76F70" w:rsidRPr="00F3669A">
        <w:rPr>
          <w:rFonts w:ascii="Cambria" w:hAnsi="Cambria"/>
          <w:sz w:val="24"/>
        </w:rPr>
        <w:t>-</w:t>
      </w:r>
      <w:r w:rsidR="00A76F70">
        <w:rPr>
          <w:rFonts w:ascii="Cambria" w:hAnsi="Cambria"/>
          <w:sz w:val="24"/>
          <w:lang w:val="en-US"/>
        </w:rPr>
        <w:t>CoV</w:t>
      </w:r>
      <w:r w:rsidR="00A76F70" w:rsidRPr="00F3669A">
        <w:rPr>
          <w:rFonts w:ascii="Cambria" w:hAnsi="Cambria"/>
          <w:sz w:val="24"/>
        </w:rPr>
        <w:t xml:space="preserve">-2 </w:t>
      </w:r>
      <w:r w:rsidR="00A76F70">
        <w:rPr>
          <w:rFonts w:ascii="Cambria" w:hAnsi="Cambria"/>
          <w:sz w:val="24"/>
        </w:rPr>
        <w:t xml:space="preserve">в мазках из зева посредством полимеразной цепной реакции с обратной транскрипцией (ОТ-ПЦР). Критерии исключения: возраст младше 18 лет, дуплицированные записи, </w:t>
      </w:r>
      <w:r w:rsidR="00A17F17">
        <w:rPr>
          <w:rFonts w:ascii="Cambria" w:hAnsi="Cambria"/>
          <w:sz w:val="24"/>
        </w:rPr>
        <w:t xml:space="preserve">и записи с неполными данными. </w:t>
      </w:r>
      <w:r w:rsidR="00A458A7">
        <w:rPr>
          <w:rFonts w:ascii="Cambria" w:hAnsi="Cambria"/>
          <w:sz w:val="24"/>
        </w:rPr>
        <w:t>Исследования органов грудной клетки проводили</w:t>
      </w:r>
      <w:r w:rsidR="00324AFB">
        <w:rPr>
          <w:rFonts w:ascii="Cambria" w:hAnsi="Cambria"/>
          <w:sz w:val="24"/>
        </w:rPr>
        <w:t xml:space="preserve"> </w:t>
      </w:r>
      <w:r w:rsidR="000D51BF">
        <w:rPr>
          <w:rFonts w:ascii="Cambria" w:hAnsi="Cambria"/>
          <w:sz w:val="24"/>
        </w:rPr>
        <w:t xml:space="preserve">с применением рекомендованных параметров сканирования для пациентов со средними антропометрическими показателями (рост: 170см, вес: 70кг): вольтаж </w:t>
      </w:r>
      <w:r w:rsidR="000D51BF">
        <w:rPr>
          <w:rFonts w:ascii="Cambria" w:hAnsi="Cambria"/>
          <w:sz w:val="24"/>
          <w:cs/>
        </w:rPr>
        <w:t xml:space="preserve">– </w:t>
      </w:r>
      <w:r w:rsidR="000D51BF">
        <w:rPr>
          <w:rFonts w:ascii="Cambria" w:hAnsi="Cambria"/>
          <w:sz w:val="24"/>
        </w:rPr>
        <w:t xml:space="preserve">120 кВ, автоматическая настройка силы тока, область сканирования </w:t>
      </w:r>
      <w:r w:rsidR="000D51BF">
        <w:rPr>
          <w:rFonts w:ascii="Cambria" w:hAnsi="Cambria"/>
          <w:sz w:val="24"/>
          <w:cs/>
        </w:rPr>
        <w:t xml:space="preserve">– </w:t>
      </w:r>
      <w:r w:rsidR="000D51BF">
        <w:rPr>
          <w:rFonts w:ascii="Cambria" w:hAnsi="Cambria"/>
          <w:sz w:val="24"/>
        </w:rPr>
        <w:t xml:space="preserve">350мм, толщина среза </w:t>
      </w:r>
      <w:r w:rsidR="000D51BF">
        <w:rPr>
          <w:rFonts w:ascii="Cambria" w:hAnsi="Cambria"/>
          <w:sz w:val="24"/>
          <w:cs/>
        </w:rPr>
        <w:t xml:space="preserve">≤ </w:t>
      </w:r>
      <w:r w:rsidR="000D51BF">
        <w:rPr>
          <w:rFonts w:ascii="Cambria" w:hAnsi="Cambria"/>
          <w:sz w:val="24"/>
        </w:rPr>
        <w:t xml:space="preserve">1,5 мм. </w:t>
      </w:r>
      <w:r w:rsidR="00181ABB">
        <w:rPr>
          <w:rFonts w:ascii="Cambria" w:hAnsi="Cambria"/>
          <w:sz w:val="24"/>
        </w:rPr>
        <w:t>Интерпретацию</w:t>
      </w:r>
      <w:r w:rsidR="00A458A7">
        <w:rPr>
          <w:rFonts w:ascii="Cambria" w:hAnsi="Cambria"/>
          <w:sz w:val="24"/>
        </w:rPr>
        <w:t xml:space="preserve"> исследований проводили</w:t>
      </w:r>
      <w:r w:rsidR="00324AFB">
        <w:rPr>
          <w:rFonts w:ascii="Cambria" w:hAnsi="Cambria"/>
          <w:sz w:val="24"/>
        </w:rPr>
        <w:t xml:space="preserve"> рентгенологи</w:t>
      </w:r>
      <w:r w:rsidR="000D51BF">
        <w:rPr>
          <w:rFonts w:ascii="Cambria" w:hAnsi="Cambria"/>
          <w:sz w:val="24"/>
        </w:rPr>
        <w:t xml:space="preserve">, </w:t>
      </w:r>
      <w:r w:rsidR="00324AFB">
        <w:rPr>
          <w:rFonts w:ascii="Cambria" w:hAnsi="Cambria"/>
          <w:sz w:val="24"/>
        </w:rPr>
        <w:t xml:space="preserve">прошедшие </w:t>
      </w:r>
      <w:r w:rsidR="000D51BF">
        <w:rPr>
          <w:rFonts w:ascii="Cambria" w:hAnsi="Cambria"/>
          <w:sz w:val="24"/>
        </w:rPr>
        <w:t xml:space="preserve">специальный курс обучения по КТ грудной клетки при COVID-19. </w:t>
      </w:r>
      <w:r w:rsidR="00181ABB">
        <w:rPr>
          <w:rFonts w:ascii="Cambria" w:hAnsi="Cambria"/>
          <w:sz w:val="24"/>
        </w:rPr>
        <w:t>Каждое врачебное описание</w:t>
      </w:r>
      <w:r w:rsidR="00324AFB">
        <w:rPr>
          <w:rFonts w:ascii="Cambria" w:hAnsi="Cambria"/>
          <w:sz w:val="24"/>
        </w:rPr>
        <w:t xml:space="preserve"> </w:t>
      </w:r>
      <w:r w:rsidR="00181ABB">
        <w:rPr>
          <w:rFonts w:ascii="Cambria" w:hAnsi="Cambria"/>
          <w:sz w:val="24"/>
        </w:rPr>
        <w:t xml:space="preserve">проходило </w:t>
      </w:r>
      <w:r w:rsidR="000D51BF">
        <w:rPr>
          <w:rFonts w:ascii="Cambria" w:hAnsi="Cambria"/>
          <w:sz w:val="24"/>
        </w:rPr>
        <w:t>экспертн</w:t>
      </w:r>
      <w:r w:rsidR="00181ABB">
        <w:rPr>
          <w:rFonts w:ascii="Cambria" w:hAnsi="Cambria"/>
          <w:sz w:val="24"/>
        </w:rPr>
        <w:t>ую апробацию</w:t>
      </w:r>
      <w:r w:rsidR="000D51BF">
        <w:rPr>
          <w:rFonts w:ascii="Cambria" w:hAnsi="Cambria"/>
          <w:sz w:val="24"/>
        </w:rPr>
        <w:t xml:space="preserve"> </w:t>
      </w:r>
      <w:r w:rsidR="00324AFB">
        <w:rPr>
          <w:rFonts w:ascii="Cambria" w:hAnsi="Cambria"/>
          <w:sz w:val="24"/>
        </w:rPr>
        <w:t xml:space="preserve">в </w:t>
      </w:r>
      <w:r w:rsidR="00681B7E">
        <w:rPr>
          <w:rFonts w:ascii="Cambria" w:hAnsi="Cambria"/>
          <w:sz w:val="24"/>
        </w:rPr>
        <w:t xml:space="preserve">Московском </w:t>
      </w:r>
      <w:r w:rsidR="000D51BF">
        <w:rPr>
          <w:rFonts w:ascii="Cambria" w:hAnsi="Cambria"/>
          <w:sz w:val="24"/>
        </w:rPr>
        <w:t>референс-цент</w:t>
      </w:r>
      <w:r w:rsidR="00681B7E">
        <w:rPr>
          <w:rFonts w:ascii="Cambria" w:hAnsi="Cambria"/>
          <w:sz w:val="24"/>
        </w:rPr>
        <w:t>ре</w:t>
      </w:r>
      <w:r w:rsidR="000D51BF">
        <w:rPr>
          <w:rFonts w:ascii="Cambria" w:hAnsi="Cambria"/>
          <w:sz w:val="24"/>
        </w:rPr>
        <w:t xml:space="preserve"> лучевой диагностики.</w:t>
      </w:r>
    </w:p>
    <w:p w14:paraId="156674DE" w14:textId="1C237D85" w:rsidR="007F395A" w:rsidRDefault="00EF75C8">
      <w:pPr>
        <w:pStyle w:val="Body"/>
        <w:ind w:firstLine="720"/>
        <w:rPr>
          <w:rFonts w:ascii="Cambria" w:hAnsi="Cambria"/>
        </w:rPr>
      </w:pPr>
      <w:r>
        <w:rPr>
          <w:rFonts w:ascii="Cambria" w:hAnsi="Cambria"/>
          <w:sz w:val="24"/>
        </w:rPr>
        <w:t xml:space="preserve">Для оценки результатов </w:t>
      </w:r>
      <w:r w:rsidR="000D51BF">
        <w:rPr>
          <w:rFonts w:ascii="Cambria" w:hAnsi="Cambria"/>
          <w:sz w:val="24"/>
        </w:rPr>
        <w:t>КТ</w:t>
      </w:r>
      <w:r>
        <w:rPr>
          <w:rFonts w:ascii="Cambria" w:hAnsi="Cambria"/>
          <w:sz w:val="24"/>
        </w:rPr>
        <w:t>-исследований</w:t>
      </w:r>
      <w:r w:rsidR="000D51BF">
        <w:rPr>
          <w:rFonts w:ascii="Cambria" w:hAnsi="Cambria"/>
          <w:sz w:val="24"/>
        </w:rPr>
        <w:t xml:space="preserve"> </w:t>
      </w:r>
      <w:r>
        <w:rPr>
          <w:rFonts w:ascii="Cambria" w:hAnsi="Cambria"/>
          <w:sz w:val="24"/>
        </w:rPr>
        <w:t>использовали полуколичественную шкалу</w:t>
      </w:r>
      <w:r w:rsidR="000D51BF">
        <w:rPr>
          <w:rFonts w:ascii="Cambria" w:hAnsi="Cambria"/>
          <w:sz w:val="24"/>
        </w:rPr>
        <w:t xml:space="preserve"> «КТ 0-4»</w:t>
      </w:r>
      <w:r w:rsidR="00B8303D">
        <w:rPr>
          <w:rFonts w:ascii="Cambria" w:hAnsi="Cambria"/>
          <w:sz w:val="24"/>
        </w:rPr>
        <w:t xml:space="preserve"> </w:t>
      </w:r>
      <w:r w:rsidR="005B4CC7">
        <w:rPr>
          <w:rFonts w:ascii="Cambria" w:hAnsi="Cambria"/>
          <w:sz w:val="24"/>
        </w:rPr>
        <w:fldChar w:fldCharType="begin" w:fldLock="1"/>
      </w:r>
      <w:r w:rsidR="005B4CC7">
        <w:rPr>
          <w:rFonts w:ascii="Cambria" w:hAnsi="Cambria"/>
          <w:sz w:val="24"/>
        </w:rPr>
        <w:instrText>ADDIN CSL_CITATION {"citationItems":[{"id":"ITEM-1","itemData":{"abstract":"This dataset contains anonymised human lung computed tomography (CT) scans with COVID-19 related findings, as well as without such findings. A small subset of studies has been annotated with binary pixel masks depicting regions of interests (ground-glass opacifications and consolidations). CT scans were obtained between 1st of March, 2020 and 25th of April, 2020, and provided by municipal hospitals in Moscow, Russia. Permanent link: https://mosmed.ai/datasets/covid19_1110. This dataset is licensed under a Creative Commons Attribution-NonCommercial-NoDerivs 3.0 Unported (CC BY-NC-ND 3.0) License. Key words: artificial intelligence, COVID-19, machine learning, dataset, CT, chest, imaging","author":[{"dropping-particle":"","family":"Morozov","given":"S. P.","non-dropping-particle":"","parse-names":false,"suffix":""},{"dropping-particle":"","family":"Andreychenko","given":"A. E.","non-dropping-particle":"","parse-names":false,"suffix":""},{"dropping-particle":"","family":"Pavlov","given":"N. A.","non-dropping-particle":"","parse-names":false,"suffix":""},{"dropping-particle":"V.","family":"Vladzymyrskyy","given":"A.","non-dropping-particle":"","parse-names":false,"suffix":""},{"dropping-particle":"V.","family":"Ledikhova","given":"N.","non-dropping-particle":"","parse-names":false,"suffix":""},{"dropping-particle":"","family":"Gombolevskiy","given":"V. A.","non-dropping-particle":"","parse-names":false,"suffix":""},{"dropping-particle":"","family":"Blokhin","given":"I. A.","non-dropping-particle":"","parse-names":false,"suffix":""},{"dropping-particle":"","family":"Gelezhe","given":"P. B.","non-dropping-particle":"","parse-names":false,"suffix":""},{"dropping-particle":"V.","family":"Gonchar","given":"A.","non-dropping-particle":"","parse-names":false,"suffix":""},{"dropping-particle":"","family":"Chernina","given":"V. Yu.","non-dropping-particle":"","parse-names":false,"suffix":""}],"id":"ITEM-1","issued":{"date-parts":[["2020","5","13"]]},"title":"MosMedData: Chest CT Scans With COVID-19 Related Findings Dataset","type":"article-journal"},"uris":["http://www.mendeley.com/documents/?uuid=a5366bee-7f98-4d26-98b6-53d2531a1546"]}],"mendeley":{"formattedCitation":"[5]","plainTextFormattedCitation":"[5]","previouslyFormattedCitation":"[5]"},"properties":{"noteIndex":0},"schema":"https://github.com/citation-style-language/schema/raw/master/csl-citation.json"}</w:instrText>
      </w:r>
      <w:r w:rsidR="005B4CC7">
        <w:rPr>
          <w:rFonts w:ascii="Cambria" w:hAnsi="Cambria"/>
          <w:sz w:val="24"/>
        </w:rPr>
        <w:fldChar w:fldCharType="separate"/>
      </w:r>
      <w:r w:rsidR="005B4CC7" w:rsidRPr="005B4CC7">
        <w:rPr>
          <w:rFonts w:ascii="Cambria" w:hAnsi="Cambria"/>
          <w:noProof/>
          <w:sz w:val="24"/>
        </w:rPr>
        <w:t>[5]</w:t>
      </w:r>
      <w:r w:rsidR="005B4CC7">
        <w:rPr>
          <w:rFonts w:ascii="Cambria" w:hAnsi="Cambria"/>
          <w:sz w:val="24"/>
        </w:rPr>
        <w:fldChar w:fldCharType="end"/>
      </w:r>
      <w:r w:rsidR="000D51BF">
        <w:rPr>
          <w:rFonts w:ascii="Cambria" w:hAnsi="Cambria"/>
          <w:sz w:val="24"/>
        </w:rPr>
        <w:t xml:space="preserve"> </w:t>
      </w:r>
      <w:r w:rsidR="00B8303D">
        <w:rPr>
          <w:rFonts w:ascii="Cambria" w:hAnsi="Cambria"/>
          <w:sz w:val="24"/>
        </w:rPr>
        <w:t>в соответствии со</w:t>
      </w:r>
      <w:r>
        <w:rPr>
          <w:rFonts w:ascii="Cambria" w:hAnsi="Cambria"/>
          <w:sz w:val="24"/>
        </w:rPr>
        <w:t xml:space="preserve"> Временным</w:t>
      </w:r>
      <w:r w:rsidR="00B8303D">
        <w:rPr>
          <w:rFonts w:ascii="Cambria" w:hAnsi="Cambria"/>
          <w:sz w:val="24"/>
        </w:rPr>
        <w:t>и</w:t>
      </w:r>
      <w:r>
        <w:rPr>
          <w:rFonts w:ascii="Cambria" w:hAnsi="Cambria"/>
          <w:sz w:val="24"/>
        </w:rPr>
        <w:t xml:space="preserve"> методическим</w:t>
      </w:r>
      <w:r w:rsidR="00B8303D">
        <w:rPr>
          <w:rFonts w:ascii="Cambria" w:hAnsi="Cambria"/>
          <w:sz w:val="24"/>
        </w:rPr>
        <w:t>и</w:t>
      </w:r>
      <w:r>
        <w:rPr>
          <w:rFonts w:ascii="Cambria" w:hAnsi="Cambria"/>
          <w:sz w:val="24"/>
        </w:rPr>
        <w:t xml:space="preserve"> рекомендациям</w:t>
      </w:r>
      <w:r w:rsidR="00B8303D">
        <w:rPr>
          <w:rFonts w:ascii="Cambria" w:hAnsi="Cambria"/>
          <w:sz w:val="24"/>
        </w:rPr>
        <w:t>и</w:t>
      </w:r>
      <w:r>
        <w:rPr>
          <w:rFonts w:ascii="Cambria" w:hAnsi="Cambria"/>
          <w:sz w:val="24"/>
        </w:rPr>
        <w:t xml:space="preserve"> Министерства здравоохранения РФ по профилактике, диагностике и лечению новой коронавирусной инфекции </w:t>
      </w:r>
      <w:r>
        <w:rPr>
          <w:rFonts w:ascii="Cambria" w:hAnsi="Cambria"/>
          <w:sz w:val="24"/>
          <w:lang w:val="en-US"/>
        </w:rPr>
        <w:t>COVID</w:t>
      </w:r>
      <w:r w:rsidRPr="00F3669A">
        <w:rPr>
          <w:rFonts w:ascii="Cambria" w:hAnsi="Cambria"/>
          <w:sz w:val="24"/>
        </w:rPr>
        <w:t>-19</w:t>
      </w:r>
      <w:r>
        <w:rPr>
          <w:rFonts w:ascii="Cambria" w:hAnsi="Cambria"/>
          <w:sz w:val="24"/>
        </w:rPr>
        <w:t xml:space="preserve"> </w:t>
      </w:r>
      <w:r w:rsidR="005B4CC7">
        <w:rPr>
          <w:rFonts w:ascii="Cambria" w:hAnsi="Cambria"/>
          <w:sz w:val="24"/>
        </w:rPr>
        <w:fldChar w:fldCharType="begin" w:fldLock="1"/>
      </w:r>
      <w:r w:rsidR="005B4CC7">
        <w:rPr>
          <w:rFonts w:ascii="Cambria" w:hAnsi="Cambria"/>
          <w:sz w:val="24"/>
        </w:rPr>
        <w:instrText>ADDIN CSL_CITATION {"citationItems":[{"id":"ITEM-1","itemData":{"author":[{"dropping-particle":"","family":"Морозов","given":"С.П.","non-dropping-particle":"","parse-names":false,"suffix":""},{"dropping-particle":"","family":"Синицын","given":"В.Е.","non-dropping-particle":"","parse-names":false,"suffix":""},{"dropping-particle":"","family":"Чуланов","given":"В.П.","non-dropping-particle":"","parse-names":false,"suffix":""},{"dropping-particle":"","family":"Авдеев","given":"С.Н.","non-dropping-particle":"","parse-names":false,"suffix":""},{"dropping-particle":"","family":"Адамян","given":"Л.В.","non-dropping-particle":"","parse-names":false,"suffix":""},{"dropping-particle":"","family":"Алексеева","given":"Е.И.","non-dropping-particle":"","parse-names":false,"suffix":""},{"dropping-particle":"","family":"Багненко","given":"С.Ф.","non-dropping-particle":"","parse-names":false,"suffix":""},{"dropping-particle":"","family":"Баранов","given":"А.А.","non-dropping-particle":"","parse-names":false,"suffix":""},{"dropping-particle":"","family":"Баранова","given":"Н.Н.","non-dropping-particle":"","parse-names":false,"suffix":""},{"dropping-particle":"","family":"Белевский","given":"А.С.","non-dropping-particle":"","parse-names":false,"suffix":""},{"dropping-particle":"","family":"Белкин","given":"А.А.","non-dropping-particle":"","parse-names":false,"suffix":""},{"dropping-particle":"","family":"Белобородов","given":"В.Б.","non-dropping-particle":"","parse-names":false,"suffix":""},{"dropping-particle":"","family":"Бодрова","given":"Р.А.","non-dropping-particle":"","parse-names":false,"suffix":""},{"dropping-particle":"","family":"Буйлова","given":"Т.В.","non-dropping-particle":"","parse-names":false,"suffix":""},{"dropping-particle":"","family":"Бойко","given":"Е.А.","non-dropping-particle":"","parse-names":false,"suffix":""},{"dropping-particle":"","family":"Брико","given":"Н.И.","non-dropping-particle":"","parse-names":false,"suffix":""},{"dropping-particle":"","family":"Вавилова","given":"Т.В.","non-dropping-particle":"","parse-names":false,"suffix":""},{"dropping-particle":"","family":"Васильева","given":"Е.Ю.","non-dropping-particle":"","parse-names":false,"suffix":""},{"dropping-particle":"","family":"Васильева","given":"И.А.","non-dropping-particle":"","parse-names":false,"suffix":""}],"id":"ITEM-1","issued":{"date-parts":[["0"]]},"publisher":"утв. Министерством здравоохранения Российской Федерации","title":"Временные методические рекомендации \"Профилактика, диагностика и лечение новой коронавирусной инфекции (COVID-19). Версия 9 (26.10.2020)\"","type":"article"},"uris":["http://www.mendeley.com/documents/?uuid=1e1ddd07-b4d7-4add-bd4f-43f88ff6f5e2"]}],"mendeley":{"formattedCitation":"[3]","plainTextFormattedCitation":"[3]","previouslyFormattedCitation":"[3]"},"properties":{"noteIndex":0},"schema":"https://github.com/citation-style-language/schema/raw/master/csl-citation.json"}</w:instrText>
      </w:r>
      <w:r w:rsidR="005B4CC7">
        <w:rPr>
          <w:rFonts w:ascii="Cambria" w:hAnsi="Cambria"/>
          <w:sz w:val="24"/>
        </w:rPr>
        <w:fldChar w:fldCharType="separate"/>
      </w:r>
      <w:r w:rsidR="005B4CC7" w:rsidRPr="005B4CC7">
        <w:rPr>
          <w:rFonts w:ascii="Cambria" w:hAnsi="Cambria"/>
          <w:noProof/>
          <w:sz w:val="24"/>
        </w:rPr>
        <w:t>[3]</w:t>
      </w:r>
      <w:r w:rsidR="005B4CC7">
        <w:rPr>
          <w:rFonts w:ascii="Cambria" w:hAnsi="Cambria"/>
          <w:sz w:val="24"/>
        </w:rPr>
        <w:fldChar w:fldCharType="end"/>
      </w:r>
      <w:r w:rsidR="000D51BF">
        <w:rPr>
          <w:rFonts w:ascii="Cambria" w:hAnsi="Cambria"/>
          <w:sz w:val="24"/>
        </w:rPr>
        <w:t xml:space="preserve">. </w:t>
      </w:r>
      <w:r w:rsidR="00B8303D">
        <w:rPr>
          <w:rFonts w:ascii="Cambria" w:hAnsi="Cambria"/>
          <w:sz w:val="24"/>
        </w:rPr>
        <w:t xml:space="preserve">Согласно шкале «КТ0-4», существует </w:t>
      </w:r>
      <w:r w:rsidR="00181ABB">
        <w:rPr>
          <w:rFonts w:ascii="Cambria" w:hAnsi="Cambria"/>
          <w:sz w:val="24"/>
        </w:rPr>
        <w:t>пять</w:t>
      </w:r>
      <w:r w:rsidR="00B8303D">
        <w:rPr>
          <w:rFonts w:ascii="Cambria" w:hAnsi="Cambria"/>
          <w:sz w:val="24"/>
        </w:rPr>
        <w:t xml:space="preserve"> степен</w:t>
      </w:r>
      <w:r w:rsidR="00181ABB">
        <w:rPr>
          <w:rFonts w:ascii="Cambria" w:hAnsi="Cambria"/>
          <w:sz w:val="24"/>
        </w:rPr>
        <w:t>ей</w:t>
      </w:r>
      <w:r w:rsidR="00B8303D">
        <w:rPr>
          <w:rFonts w:ascii="Cambria" w:hAnsi="Cambria"/>
          <w:sz w:val="24"/>
        </w:rPr>
        <w:t xml:space="preserve"> </w:t>
      </w:r>
      <w:r w:rsidR="001243B1">
        <w:rPr>
          <w:rFonts w:ascii="Cambria" w:hAnsi="Cambria"/>
          <w:sz w:val="24"/>
        </w:rPr>
        <w:t>поражения лёгочной ткани при</w:t>
      </w:r>
      <w:r w:rsidR="00B8303D">
        <w:rPr>
          <w:rFonts w:ascii="Cambria" w:hAnsi="Cambria"/>
          <w:sz w:val="24"/>
        </w:rPr>
        <w:t xml:space="preserve"> </w:t>
      </w:r>
      <w:r w:rsidR="00B8303D">
        <w:rPr>
          <w:rFonts w:ascii="Cambria" w:hAnsi="Cambria"/>
          <w:sz w:val="24"/>
          <w:lang w:val="en-US"/>
        </w:rPr>
        <w:t>COVID</w:t>
      </w:r>
      <w:r w:rsidR="00B8303D" w:rsidRPr="00F3669A">
        <w:rPr>
          <w:rFonts w:ascii="Cambria" w:hAnsi="Cambria"/>
          <w:sz w:val="24"/>
        </w:rPr>
        <w:t>-19</w:t>
      </w:r>
      <w:r w:rsidR="00B8303D">
        <w:rPr>
          <w:rFonts w:ascii="Cambria" w:hAnsi="Cambria"/>
          <w:sz w:val="24"/>
        </w:rPr>
        <w:t xml:space="preserve">: </w:t>
      </w:r>
      <w:r w:rsidR="00181ABB">
        <w:rPr>
          <w:rFonts w:ascii="Cambria" w:hAnsi="Cambria"/>
          <w:sz w:val="24"/>
        </w:rPr>
        <w:t>норма</w:t>
      </w:r>
      <w:r w:rsidR="00B8303D">
        <w:rPr>
          <w:rFonts w:ascii="Cambria" w:hAnsi="Cambria"/>
          <w:sz w:val="24"/>
        </w:rPr>
        <w:t xml:space="preserve"> (КТ-0), </w:t>
      </w:r>
      <w:r w:rsidR="00681B7E">
        <w:rPr>
          <w:rFonts w:ascii="Cambria" w:hAnsi="Cambria"/>
          <w:sz w:val="24"/>
        </w:rPr>
        <w:t>лёгкая</w:t>
      </w:r>
      <w:r w:rsidR="00B8303D">
        <w:rPr>
          <w:rFonts w:ascii="Cambria" w:hAnsi="Cambria"/>
          <w:sz w:val="24"/>
        </w:rPr>
        <w:t xml:space="preserve"> (КТ-1</w:t>
      </w:r>
      <w:r w:rsidR="00681B7E">
        <w:rPr>
          <w:rFonts w:ascii="Cambria" w:hAnsi="Cambria"/>
          <w:sz w:val="24"/>
        </w:rPr>
        <w:t>)</w:t>
      </w:r>
      <w:r w:rsidR="00B8303D">
        <w:rPr>
          <w:rFonts w:ascii="Cambria" w:hAnsi="Cambria"/>
          <w:sz w:val="24"/>
        </w:rPr>
        <w:t>,</w:t>
      </w:r>
      <w:r w:rsidR="00681B7E">
        <w:rPr>
          <w:rFonts w:ascii="Cambria" w:hAnsi="Cambria"/>
          <w:sz w:val="24"/>
        </w:rPr>
        <w:t xml:space="preserve"> среднетяжёлая</w:t>
      </w:r>
      <w:r w:rsidR="00B8303D">
        <w:rPr>
          <w:rFonts w:ascii="Cambria" w:hAnsi="Cambria"/>
          <w:sz w:val="24"/>
        </w:rPr>
        <w:t xml:space="preserve"> </w:t>
      </w:r>
      <w:r w:rsidR="00681B7E">
        <w:rPr>
          <w:rFonts w:ascii="Cambria" w:hAnsi="Cambria"/>
          <w:sz w:val="24"/>
        </w:rPr>
        <w:t>(</w:t>
      </w:r>
      <w:r w:rsidR="00B8303D">
        <w:rPr>
          <w:rFonts w:ascii="Cambria" w:hAnsi="Cambria"/>
          <w:sz w:val="24"/>
        </w:rPr>
        <w:t>КТ-2), тяжёл</w:t>
      </w:r>
      <w:r w:rsidR="00681B7E">
        <w:rPr>
          <w:rFonts w:ascii="Cambria" w:hAnsi="Cambria"/>
          <w:sz w:val="24"/>
        </w:rPr>
        <w:t>ая</w:t>
      </w:r>
      <w:r w:rsidR="00B8303D">
        <w:rPr>
          <w:rFonts w:ascii="Cambria" w:hAnsi="Cambria"/>
          <w:sz w:val="24"/>
        </w:rPr>
        <w:t xml:space="preserve"> (КТ-3</w:t>
      </w:r>
      <w:r w:rsidR="00681B7E">
        <w:rPr>
          <w:rFonts w:ascii="Cambria" w:hAnsi="Cambria"/>
          <w:sz w:val="24"/>
        </w:rPr>
        <w:t xml:space="preserve">), </w:t>
      </w:r>
      <w:r w:rsidR="00B8303D">
        <w:rPr>
          <w:rFonts w:ascii="Cambria" w:hAnsi="Cambria"/>
          <w:sz w:val="24"/>
        </w:rPr>
        <w:t>и кр</w:t>
      </w:r>
      <w:r w:rsidR="00681B7E">
        <w:rPr>
          <w:rFonts w:ascii="Cambria" w:hAnsi="Cambria"/>
          <w:sz w:val="24"/>
        </w:rPr>
        <w:t>итическая</w:t>
      </w:r>
      <w:r w:rsidR="00B8303D">
        <w:rPr>
          <w:rFonts w:ascii="Cambria" w:hAnsi="Cambria"/>
          <w:sz w:val="24"/>
        </w:rPr>
        <w:t xml:space="preserve"> (КТ-4). Для п</w:t>
      </w:r>
      <w:r w:rsidR="00324AFB">
        <w:rPr>
          <w:rFonts w:ascii="Cambria" w:hAnsi="Cambria"/>
          <w:sz w:val="24"/>
        </w:rPr>
        <w:t xml:space="preserve">ациентов </w:t>
      </w:r>
      <w:r w:rsidR="00E56FD8">
        <w:rPr>
          <w:rFonts w:ascii="Cambria" w:hAnsi="Cambria"/>
          <w:sz w:val="24"/>
        </w:rPr>
        <w:t xml:space="preserve">с </w:t>
      </w:r>
      <w:r w:rsidR="00B8303D">
        <w:rPr>
          <w:rFonts w:ascii="Cambria" w:hAnsi="Cambria"/>
          <w:sz w:val="24"/>
        </w:rPr>
        <w:t>лёгк</w:t>
      </w:r>
      <w:r w:rsidR="00E56FD8">
        <w:rPr>
          <w:rFonts w:ascii="Cambria" w:hAnsi="Cambria"/>
          <w:sz w:val="24"/>
        </w:rPr>
        <w:t>им</w:t>
      </w:r>
      <w:r w:rsidR="00B8303D">
        <w:rPr>
          <w:rFonts w:ascii="Cambria" w:hAnsi="Cambria"/>
          <w:sz w:val="24"/>
        </w:rPr>
        <w:t xml:space="preserve"> и среднетяжёл</w:t>
      </w:r>
      <w:r w:rsidR="00E56FD8">
        <w:rPr>
          <w:rFonts w:ascii="Cambria" w:hAnsi="Cambria"/>
          <w:sz w:val="24"/>
        </w:rPr>
        <w:t>ым течением заболевания допускается оказание медицинской помощи на дому. Пациенты в тяжёлом и кр</w:t>
      </w:r>
      <w:r w:rsidR="00681B7E">
        <w:rPr>
          <w:rFonts w:ascii="Cambria" w:hAnsi="Cambria"/>
          <w:sz w:val="24"/>
        </w:rPr>
        <w:t>итическом</w:t>
      </w:r>
      <w:r w:rsidR="00E56FD8">
        <w:rPr>
          <w:rFonts w:ascii="Cambria" w:hAnsi="Cambria"/>
          <w:sz w:val="24"/>
        </w:rPr>
        <w:t xml:space="preserve"> состоянии подлежат немедленной госпитализации в структурное подразделение медицинской организации для лечения </w:t>
      </w:r>
      <w:r w:rsidR="00E56FD8">
        <w:rPr>
          <w:rFonts w:ascii="Cambria" w:hAnsi="Cambria"/>
          <w:sz w:val="24"/>
          <w:lang w:val="en-US"/>
        </w:rPr>
        <w:t>COVID</w:t>
      </w:r>
      <w:r w:rsidR="00E56FD8" w:rsidRPr="00F3669A">
        <w:rPr>
          <w:rFonts w:ascii="Cambria" w:hAnsi="Cambria"/>
          <w:sz w:val="24"/>
        </w:rPr>
        <w:t>-19</w:t>
      </w:r>
      <w:r w:rsidR="00E56FD8">
        <w:rPr>
          <w:rFonts w:ascii="Cambria" w:hAnsi="Cambria"/>
          <w:sz w:val="24"/>
        </w:rPr>
        <w:t>.</w:t>
      </w:r>
    </w:p>
    <w:p w14:paraId="5AB0B330" w14:textId="303F74B4" w:rsidR="00613C2D" w:rsidRDefault="00613C2D">
      <w:pPr>
        <w:pStyle w:val="Body"/>
        <w:ind w:firstLine="720"/>
        <w:rPr>
          <w:rFonts w:ascii="Cambria" w:hAnsi="Cambria"/>
          <w:sz w:val="24"/>
        </w:rPr>
      </w:pPr>
      <w:r>
        <w:rPr>
          <w:rFonts w:ascii="Cambria" w:hAnsi="Cambria"/>
          <w:sz w:val="24"/>
        </w:rPr>
        <w:t>При трактовке врачебных описаний в случае, если рентгенолог указывал течение заболевания как среднетяжёлое (КТ1-КТ2) или тяжёлое (КТ3-КТ4), пациенту присваивали более тяжёлую из двух категорий. Если врач не указывал категорию по шкале «КТ0-4», но отмечал положительную или отрицательную динамику, то при наличии данных о предыдущем КТ-исследовании категорию понижали либо повышали на одну ступень, соответственно.</w:t>
      </w:r>
    </w:p>
    <w:p w14:paraId="7D565F5B" w14:textId="13DFD9C9" w:rsidR="00405FED" w:rsidRDefault="0040052C">
      <w:pPr>
        <w:pStyle w:val="Body"/>
        <w:ind w:firstLine="720"/>
        <w:rPr>
          <w:rFonts w:ascii="Cambria" w:hAnsi="Cambria"/>
          <w:sz w:val="24"/>
        </w:rPr>
      </w:pPr>
      <w:r>
        <w:rPr>
          <w:rFonts w:ascii="Cambria" w:hAnsi="Cambria"/>
          <w:sz w:val="24"/>
        </w:rPr>
        <w:lastRenderedPageBreak/>
        <w:t xml:space="preserve">Для оценки длительности периода восстановления от пневмонии </w:t>
      </w:r>
      <w:r>
        <w:rPr>
          <w:rFonts w:ascii="Cambria" w:hAnsi="Cambria"/>
          <w:sz w:val="24"/>
          <w:lang w:val="en-US"/>
        </w:rPr>
        <w:t>COVID</w:t>
      </w:r>
      <w:r w:rsidRPr="00F3669A">
        <w:rPr>
          <w:rFonts w:ascii="Cambria" w:hAnsi="Cambria"/>
          <w:sz w:val="24"/>
        </w:rPr>
        <w:t>-19</w:t>
      </w:r>
      <w:r>
        <w:rPr>
          <w:rFonts w:ascii="Cambria" w:hAnsi="Cambria"/>
          <w:sz w:val="24"/>
        </w:rPr>
        <w:t xml:space="preserve"> определяли разницу между датой лабораторного подтверждения диагноза и датой </w:t>
      </w:r>
      <w:r w:rsidR="00C562F5">
        <w:rPr>
          <w:rFonts w:ascii="Cambria" w:hAnsi="Cambria"/>
          <w:sz w:val="24"/>
        </w:rPr>
        <w:t xml:space="preserve">первого из четырёх </w:t>
      </w:r>
      <w:r>
        <w:rPr>
          <w:rFonts w:ascii="Cambria" w:hAnsi="Cambria"/>
          <w:sz w:val="24"/>
        </w:rPr>
        <w:t>КТ-исследовани</w:t>
      </w:r>
      <w:r w:rsidR="00C562F5">
        <w:rPr>
          <w:rFonts w:ascii="Cambria" w:hAnsi="Cambria"/>
          <w:sz w:val="24"/>
        </w:rPr>
        <w:t>й</w:t>
      </w:r>
      <w:r>
        <w:rPr>
          <w:rFonts w:ascii="Cambria" w:hAnsi="Cambria"/>
          <w:sz w:val="24"/>
        </w:rPr>
        <w:t>, по результатам которого пациенту присваивали категорию КТ-0</w:t>
      </w:r>
      <w:r w:rsidR="00C562F5">
        <w:rPr>
          <w:rFonts w:ascii="Cambria" w:hAnsi="Cambria"/>
          <w:sz w:val="24"/>
        </w:rPr>
        <w:t>, при условии, что в последующих исследованиях категория не изменялась.</w:t>
      </w:r>
      <w:r w:rsidR="00613C2D">
        <w:rPr>
          <w:rFonts w:ascii="Cambria" w:hAnsi="Cambria"/>
          <w:sz w:val="24"/>
        </w:rPr>
        <w:t xml:space="preserve"> Пациентов, не выздоровевших к 1 августа 2020 г., не включали в анализ времени восстановления.</w:t>
      </w:r>
      <w:r w:rsidR="00405FED">
        <w:rPr>
          <w:rFonts w:ascii="Cambria" w:hAnsi="Cambria"/>
          <w:sz w:val="24"/>
        </w:rPr>
        <w:t xml:space="preserve"> Отсутствующие значения обрабатывали путём исключения конкретного показания из соответствующего анализа.</w:t>
      </w:r>
    </w:p>
    <w:p w14:paraId="5B05F697" w14:textId="4182AE50" w:rsidR="00405508" w:rsidRDefault="00501FFF">
      <w:pPr>
        <w:pStyle w:val="Body"/>
        <w:ind w:firstLine="720"/>
        <w:rPr>
          <w:rFonts w:ascii="Cambria" w:hAnsi="Cambria"/>
          <w:sz w:val="24"/>
        </w:rPr>
      </w:pPr>
      <w:r>
        <w:rPr>
          <w:rFonts w:ascii="Cambria" w:hAnsi="Cambria"/>
          <w:sz w:val="24"/>
        </w:rPr>
        <w:t xml:space="preserve">При оценке чувствительности и специфичности шкалы «КТ0-4» для идентификации необходимости в госпитализации </w:t>
      </w:r>
      <w:r w:rsidR="00405508">
        <w:rPr>
          <w:rFonts w:ascii="Cambria" w:hAnsi="Cambria"/>
          <w:sz w:val="24"/>
        </w:rPr>
        <w:t xml:space="preserve">исследовали динамику заболевания по результатам </w:t>
      </w:r>
      <w:r>
        <w:rPr>
          <w:rFonts w:ascii="Cambria" w:hAnsi="Cambria"/>
          <w:sz w:val="24"/>
        </w:rPr>
        <w:t>по</w:t>
      </w:r>
      <w:r w:rsidR="00613C2D">
        <w:rPr>
          <w:rFonts w:ascii="Cambria" w:hAnsi="Cambria"/>
          <w:sz w:val="24"/>
        </w:rPr>
        <w:t>вторных</w:t>
      </w:r>
      <w:r>
        <w:rPr>
          <w:rFonts w:ascii="Cambria" w:hAnsi="Cambria"/>
          <w:sz w:val="24"/>
        </w:rPr>
        <w:t xml:space="preserve"> </w:t>
      </w:r>
      <w:r w:rsidR="00405508">
        <w:rPr>
          <w:rFonts w:ascii="Cambria" w:hAnsi="Cambria"/>
          <w:sz w:val="24"/>
        </w:rPr>
        <w:t>КТ-исследовани</w:t>
      </w:r>
      <w:r>
        <w:rPr>
          <w:rFonts w:ascii="Cambria" w:hAnsi="Cambria"/>
          <w:sz w:val="24"/>
        </w:rPr>
        <w:t>й</w:t>
      </w:r>
      <w:r w:rsidR="00405508">
        <w:rPr>
          <w:rFonts w:ascii="Cambria" w:hAnsi="Cambria"/>
          <w:sz w:val="24"/>
        </w:rPr>
        <w:t xml:space="preserve"> в </w:t>
      </w:r>
      <w:r>
        <w:rPr>
          <w:rFonts w:ascii="Cambria" w:hAnsi="Cambria"/>
          <w:sz w:val="24"/>
        </w:rPr>
        <w:t xml:space="preserve">последовательной </w:t>
      </w:r>
      <w:r w:rsidR="00405508">
        <w:rPr>
          <w:rFonts w:ascii="Cambria" w:hAnsi="Cambria"/>
          <w:sz w:val="24"/>
        </w:rPr>
        <w:t xml:space="preserve">выборке пациентов. </w:t>
      </w:r>
    </w:p>
    <w:p w14:paraId="3F448636" w14:textId="140C724A" w:rsidR="00DA675C" w:rsidRDefault="002923FB">
      <w:pPr>
        <w:pStyle w:val="Body"/>
        <w:ind w:firstLine="720"/>
        <w:rPr>
          <w:rFonts w:ascii="Cambria" w:hAnsi="Cambria"/>
          <w:sz w:val="24"/>
        </w:rPr>
      </w:pPr>
      <w:r>
        <w:rPr>
          <w:rFonts w:ascii="Cambria" w:hAnsi="Cambria"/>
          <w:sz w:val="24"/>
        </w:rPr>
        <w:t xml:space="preserve">В диагностических тестах </w:t>
      </w:r>
      <w:r w:rsidRPr="00005CCB">
        <w:rPr>
          <w:rFonts w:ascii="Cambria" w:hAnsi="Cambria"/>
          <w:i/>
          <w:iCs/>
          <w:sz w:val="24"/>
        </w:rPr>
        <w:t>чувствительность</w:t>
      </w:r>
      <w:r>
        <w:rPr>
          <w:rFonts w:ascii="Cambria" w:hAnsi="Cambria"/>
          <w:sz w:val="24"/>
        </w:rPr>
        <w:t xml:space="preserve"> определяют как условную вероятность того, что результаты теста будут положительными, если наблюдается </w:t>
      </w:r>
      <w:r w:rsidRPr="00005CCB">
        <w:rPr>
          <w:rFonts w:ascii="Cambria" w:hAnsi="Cambria"/>
          <w:i/>
          <w:iCs/>
          <w:sz w:val="24"/>
        </w:rPr>
        <w:t>исследуемое состояние</w:t>
      </w:r>
      <w:r>
        <w:rPr>
          <w:rFonts w:ascii="Cambria" w:hAnsi="Cambria"/>
          <w:sz w:val="24"/>
        </w:rPr>
        <w:t xml:space="preserve">. </w:t>
      </w:r>
      <w:r w:rsidRPr="00005CCB">
        <w:rPr>
          <w:rFonts w:ascii="Cambria" w:hAnsi="Cambria"/>
          <w:i/>
          <w:iCs/>
          <w:sz w:val="24"/>
        </w:rPr>
        <w:t>Специфичность</w:t>
      </w:r>
      <w:r>
        <w:rPr>
          <w:rFonts w:ascii="Cambria" w:hAnsi="Cambria"/>
          <w:sz w:val="24"/>
        </w:rPr>
        <w:t xml:space="preserve"> – это условная вероятность того, что результаты теста будут отрицательными, если </w:t>
      </w:r>
      <w:r w:rsidRPr="00005CCB">
        <w:rPr>
          <w:rFonts w:ascii="Cambria" w:hAnsi="Cambria"/>
          <w:i/>
          <w:iCs/>
          <w:sz w:val="24"/>
        </w:rPr>
        <w:t>исследуемое состояние</w:t>
      </w:r>
      <w:r>
        <w:rPr>
          <w:rFonts w:ascii="Cambria" w:hAnsi="Cambria"/>
          <w:sz w:val="24"/>
        </w:rPr>
        <w:t xml:space="preserve"> не наблюдается. В настоящем исследовании положительный результат теста соответствовал ухудшению состояния пациента: случаям, когда по </w:t>
      </w:r>
      <w:r w:rsidR="00E01E4E">
        <w:rPr>
          <w:rFonts w:ascii="Cambria" w:hAnsi="Cambria"/>
          <w:sz w:val="24"/>
        </w:rPr>
        <w:t>итогам</w:t>
      </w:r>
      <w:r>
        <w:rPr>
          <w:rFonts w:ascii="Cambria" w:hAnsi="Cambria"/>
          <w:sz w:val="24"/>
        </w:rPr>
        <w:t xml:space="preserve"> повторного КТ-исследования пациентам присваивали категорию КТ3 или КТ4</w:t>
      </w:r>
      <w:r w:rsidR="00E01E4E">
        <w:rPr>
          <w:rFonts w:ascii="Cambria" w:hAnsi="Cambria"/>
          <w:sz w:val="24"/>
        </w:rPr>
        <w:t xml:space="preserve"> (результат «</w:t>
      </w:r>
      <w:r w:rsidR="00501FFF">
        <w:rPr>
          <w:rFonts w:ascii="Cambria" w:hAnsi="Cambria"/>
          <w:i/>
          <w:iCs/>
          <w:sz w:val="24"/>
        </w:rPr>
        <w:t>ухудшение</w:t>
      </w:r>
      <w:r w:rsidR="00E01E4E">
        <w:rPr>
          <w:rFonts w:ascii="Cambria" w:hAnsi="Cambria"/>
          <w:sz w:val="24"/>
        </w:rPr>
        <w:t>»)</w:t>
      </w:r>
      <w:r>
        <w:rPr>
          <w:rFonts w:ascii="Cambria" w:hAnsi="Cambria"/>
          <w:sz w:val="24"/>
        </w:rPr>
        <w:t xml:space="preserve">. </w:t>
      </w:r>
      <w:r w:rsidR="00405508">
        <w:rPr>
          <w:rFonts w:ascii="Cambria" w:hAnsi="Cambria"/>
          <w:sz w:val="24"/>
        </w:rPr>
        <w:t xml:space="preserve">Отрицательным результат теста признавали, </w:t>
      </w:r>
      <w:r w:rsidR="00DA675C">
        <w:rPr>
          <w:rFonts w:ascii="Cambria" w:hAnsi="Cambria"/>
          <w:sz w:val="24"/>
        </w:rPr>
        <w:t>если</w:t>
      </w:r>
      <w:r w:rsidR="00405508">
        <w:rPr>
          <w:rFonts w:ascii="Cambria" w:hAnsi="Cambria"/>
          <w:sz w:val="24"/>
        </w:rPr>
        <w:t xml:space="preserve"> по </w:t>
      </w:r>
      <w:r w:rsidR="00E01E4E">
        <w:rPr>
          <w:rFonts w:ascii="Cambria" w:hAnsi="Cambria"/>
          <w:sz w:val="24"/>
        </w:rPr>
        <w:t>итогам</w:t>
      </w:r>
      <w:r w:rsidR="00405508">
        <w:rPr>
          <w:rFonts w:ascii="Cambria" w:hAnsi="Cambria"/>
          <w:sz w:val="24"/>
        </w:rPr>
        <w:t xml:space="preserve"> повторного исследования пациент</w:t>
      </w:r>
      <w:r w:rsidR="00DA675C">
        <w:rPr>
          <w:rFonts w:ascii="Cambria" w:hAnsi="Cambria"/>
          <w:sz w:val="24"/>
        </w:rPr>
        <w:t>ам присваивали категории КТ 0-2; иными словами, если их состояние не ухудшалось</w:t>
      </w:r>
      <w:r w:rsidR="00E01E4E">
        <w:rPr>
          <w:rFonts w:ascii="Cambria" w:hAnsi="Cambria"/>
          <w:sz w:val="24"/>
        </w:rPr>
        <w:t>,</w:t>
      </w:r>
      <w:r w:rsidR="00DA675C">
        <w:rPr>
          <w:rFonts w:ascii="Cambria" w:hAnsi="Cambria"/>
          <w:sz w:val="24"/>
        </w:rPr>
        <w:t xml:space="preserve"> и они не подлежали госпитализации</w:t>
      </w:r>
      <w:r w:rsidR="00E01E4E" w:rsidRPr="00005CCB">
        <w:rPr>
          <w:rFonts w:ascii="Cambria" w:hAnsi="Cambria"/>
          <w:sz w:val="24"/>
        </w:rPr>
        <w:t xml:space="preserve"> (</w:t>
      </w:r>
      <w:r w:rsidR="00E01E4E">
        <w:rPr>
          <w:rFonts w:ascii="Cambria" w:hAnsi="Cambria"/>
          <w:sz w:val="24"/>
        </w:rPr>
        <w:t>результат «</w:t>
      </w:r>
      <w:r w:rsidR="00501FFF">
        <w:rPr>
          <w:rFonts w:ascii="Cambria" w:hAnsi="Cambria"/>
          <w:i/>
          <w:iCs/>
          <w:sz w:val="24"/>
        </w:rPr>
        <w:t>улучшение</w:t>
      </w:r>
      <w:r w:rsidR="00E01E4E">
        <w:rPr>
          <w:rFonts w:ascii="Cambria" w:hAnsi="Cambria"/>
          <w:sz w:val="24"/>
        </w:rPr>
        <w:t>»</w:t>
      </w:r>
      <w:r w:rsidR="00E01E4E" w:rsidRPr="00005CCB">
        <w:rPr>
          <w:rFonts w:ascii="Cambria" w:hAnsi="Cambria"/>
          <w:sz w:val="24"/>
        </w:rPr>
        <w:t>)</w:t>
      </w:r>
      <w:r w:rsidR="00DA675C">
        <w:rPr>
          <w:rFonts w:ascii="Cambria" w:hAnsi="Cambria"/>
          <w:sz w:val="24"/>
        </w:rPr>
        <w:t>.</w:t>
      </w:r>
    </w:p>
    <w:p w14:paraId="6F102192" w14:textId="7AC0D004" w:rsidR="00DA675C" w:rsidRPr="00264CE2" w:rsidRDefault="00DA675C">
      <w:pPr>
        <w:pStyle w:val="Body"/>
        <w:ind w:firstLine="720"/>
        <w:rPr>
          <w:rFonts w:ascii="Cambria" w:hAnsi="Cambria"/>
          <w:sz w:val="24"/>
        </w:rPr>
      </w:pPr>
      <w:r w:rsidRPr="00005CCB">
        <w:rPr>
          <w:rFonts w:ascii="Cambria" w:hAnsi="Cambria"/>
          <w:sz w:val="24"/>
        </w:rPr>
        <w:t xml:space="preserve">За </w:t>
      </w:r>
      <w:r>
        <w:rPr>
          <w:rFonts w:ascii="Cambria" w:hAnsi="Cambria"/>
          <w:i/>
          <w:iCs/>
          <w:sz w:val="24"/>
        </w:rPr>
        <w:t>и</w:t>
      </w:r>
      <w:r w:rsidRPr="00005CCB">
        <w:rPr>
          <w:rFonts w:ascii="Cambria" w:hAnsi="Cambria"/>
          <w:i/>
          <w:iCs/>
          <w:sz w:val="24"/>
        </w:rPr>
        <w:t>сследуем</w:t>
      </w:r>
      <w:r>
        <w:rPr>
          <w:rFonts w:ascii="Cambria" w:hAnsi="Cambria"/>
          <w:i/>
          <w:iCs/>
          <w:sz w:val="24"/>
        </w:rPr>
        <w:t>ое</w:t>
      </w:r>
      <w:r w:rsidRPr="00005CCB">
        <w:rPr>
          <w:rFonts w:ascii="Cambria" w:hAnsi="Cambria"/>
          <w:i/>
          <w:iCs/>
          <w:sz w:val="24"/>
        </w:rPr>
        <w:t xml:space="preserve"> состояние</w:t>
      </w:r>
      <w:r>
        <w:rPr>
          <w:rFonts w:ascii="Cambria" w:hAnsi="Cambria"/>
          <w:sz w:val="24"/>
        </w:rPr>
        <w:t xml:space="preserve"> в представленной модели принимали необходимость госпитализации пациента</w:t>
      </w:r>
      <w:r w:rsidR="00E01E4E">
        <w:rPr>
          <w:rFonts w:ascii="Cambria" w:hAnsi="Cambria"/>
          <w:sz w:val="24"/>
        </w:rPr>
        <w:t xml:space="preserve"> вследствие принадлежности к категории КТ3 или КТ4 (условие «</w:t>
      </w:r>
      <w:r w:rsidR="00501FFF">
        <w:rPr>
          <w:rFonts w:ascii="Cambria" w:hAnsi="Cambria"/>
          <w:i/>
          <w:iCs/>
          <w:sz w:val="24"/>
        </w:rPr>
        <w:t>стационар</w:t>
      </w:r>
      <w:r w:rsidR="00E01E4E">
        <w:rPr>
          <w:rFonts w:ascii="Cambria" w:hAnsi="Cambria"/>
          <w:sz w:val="24"/>
        </w:rPr>
        <w:t>»)</w:t>
      </w:r>
      <w:r w:rsidR="00E01E4E" w:rsidRPr="00005CCB">
        <w:rPr>
          <w:rFonts w:ascii="Cambria" w:hAnsi="Cambria"/>
          <w:sz w:val="24"/>
        </w:rPr>
        <w:t xml:space="preserve">. </w:t>
      </w:r>
      <w:r w:rsidR="00264CE2">
        <w:rPr>
          <w:rFonts w:ascii="Cambria" w:hAnsi="Cambria"/>
          <w:sz w:val="24"/>
        </w:rPr>
        <w:t>О</w:t>
      </w:r>
      <w:r w:rsidR="00E01E4E">
        <w:rPr>
          <w:rFonts w:ascii="Cambria" w:hAnsi="Cambria"/>
          <w:sz w:val="24"/>
        </w:rPr>
        <w:t xml:space="preserve">тсутствие </w:t>
      </w:r>
      <w:r w:rsidR="00E01E4E" w:rsidRPr="00005CCB">
        <w:rPr>
          <w:rFonts w:ascii="Cambria" w:hAnsi="Cambria"/>
          <w:i/>
          <w:iCs/>
          <w:sz w:val="24"/>
        </w:rPr>
        <w:t>исследуемого состоян</w:t>
      </w:r>
      <w:r w:rsidR="00264CE2">
        <w:rPr>
          <w:rFonts w:ascii="Cambria" w:hAnsi="Cambria"/>
          <w:i/>
          <w:iCs/>
          <w:sz w:val="24"/>
        </w:rPr>
        <w:t>ия</w:t>
      </w:r>
      <w:r w:rsidR="00264CE2" w:rsidRPr="00005CCB">
        <w:rPr>
          <w:rFonts w:ascii="Cambria" w:hAnsi="Cambria"/>
          <w:sz w:val="24"/>
        </w:rPr>
        <w:t xml:space="preserve"> включало в себя все случаи, когда </w:t>
      </w:r>
      <w:r w:rsidR="00264CE2">
        <w:rPr>
          <w:rFonts w:ascii="Cambria" w:hAnsi="Cambria"/>
          <w:sz w:val="24"/>
        </w:rPr>
        <w:t>пациентам категорий КТ 0-2 назначали лечение в домашних условиях (условие «</w:t>
      </w:r>
      <w:r w:rsidR="00501FFF">
        <w:rPr>
          <w:rFonts w:ascii="Cambria" w:hAnsi="Cambria"/>
          <w:i/>
          <w:iCs/>
          <w:sz w:val="24"/>
        </w:rPr>
        <w:t>дом</w:t>
      </w:r>
      <w:r w:rsidR="00264CE2">
        <w:rPr>
          <w:rFonts w:ascii="Cambria" w:hAnsi="Cambria"/>
          <w:sz w:val="24"/>
        </w:rPr>
        <w:t>»).</w:t>
      </w:r>
    </w:p>
    <w:p w14:paraId="169E3202" w14:textId="3F8BCCA9" w:rsidR="007F395A" w:rsidRDefault="00264CE2">
      <w:pPr>
        <w:pStyle w:val="Body"/>
        <w:ind w:firstLine="720"/>
        <w:rPr>
          <w:rFonts w:ascii="Cambria" w:hAnsi="Cambria"/>
        </w:rPr>
      </w:pPr>
      <w:r>
        <w:rPr>
          <w:rFonts w:ascii="Cambria" w:hAnsi="Cambria"/>
          <w:sz w:val="24"/>
        </w:rPr>
        <w:t xml:space="preserve">Таким образом, в </w:t>
      </w:r>
      <w:r w:rsidR="000D51BF">
        <w:rPr>
          <w:rFonts w:ascii="Cambria" w:hAnsi="Cambria"/>
          <w:sz w:val="24"/>
        </w:rPr>
        <w:t xml:space="preserve">представленной модели </w:t>
      </w:r>
      <w:r w:rsidR="005B0D67">
        <w:rPr>
          <w:rFonts w:ascii="Cambria" w:hAnsi="Cambria"/>
          <w:sz w:val="24"/>
        </w:rPr>
        <w:t>чувствительность оценивали как</w:t>
      </w:r>
      <w:r w:rsidR="000D51BF">
        <w:rPr>
          <w:rFonts w:ascii="Cambria" w:hAnsi="Cambria"/>
          <w:sz w:val="24"/>
        </w:rPr>
        <w:t xml:space="preserve"> </w:t>
      </w:r>
      <w:r w:rsidR="005B0D67">
        <w:rPr>
          <w:rFonts w:ascii="Cambria" w:hAnsi="Cambria"/>
          <w:sz w:val="24"/>
        </w:rPr>
        <w:t xml:space="preserve">условную </w:t>
      </w:r>
      <w:r w:rsidR="000D51BF">
        <w:rPr>
          <w:rFonts w:ascii="Cambria" w:hAnsi="Cambria"/>
          <w:sz w:val="24"/>
        </w:rPr>
        <w:t xml:space="preserve">вероятность </w:t>
      </w:r>
      <w:r w:rsidR="000D51BF">
        <w:rPr>
          <w:rFonts w:ascii="Cambria" w:hAnsi="Cambria"/>
          <w:i/>
          <w:sz w:val="24"/>
        </w:rPr>
        <w:t>P</w:t>
      </w:r>
      <w:r w:rsidR="000D51BF">
        <w:rPr>
          <w:rFonts w:ascii="Cambria" w:hAnsi="Cambria"/>
          <w:i/>
          <w:sz w:val="24"/>
          <w:vertAlign w:val="subscript"/>
        </w:rPr>
        <w:t>worse</w:t>
      </w:r>
      <w:r w:rsidR="000D51BF">
        <w:rPr>
          <w:rFonts w:ascii="Cambria" w:hAnsi="Cambria"/>
          <w:sz w:val="24"/>
          <w:vertAlign w:val="subscript"/>
        </w:rPr>
        <w:t>|</w:t>
      </w:r>
      <w:r w:rsidR="000D51BF">
        <w:rPr>
          <w:rFonts w:ascii="Cambria" w:hAnsi="Cambria"/>
          <w:i/>
          <w:sz w:val="24"/>
          <w:vertAlign w:val="subscript"/>
        </w:rPr>
        <w:t>hospital</w:t>
      </w:r>
      <w:r w:rsidR="000D51BF">
        <w:rPr>
          <w:rFonts w:ascii="Cambria" w:hAnsi="Cambria"/>
          <w:sz w:val="24"/>
        </w:rPr>
        <w:t>:</w:t>
      </w:r>
    </w:p>
    <w:p w14:paraId="4DF12388" w14:textId="77777777" w:rsidR="007F395A" w:rsidRDefault="00F379AA">
      <w:pPr>
        <w:pStyle w:val="Body"/>
        <w:ind w:firstLine="720"/>
        <w:rPr>
          <w:rFonts w:ascii="Cambria" w:hAnsi="Cambria"/>
        </w:rPr>
      </w:pPr>
      <m:oMath>
        <m:sSub>
          <m:sSubPr>
            <m:ctrlPr>
              <w:rPr>
                <w:rFonts w:ascii="Cambria Math" w:hAnsi="Cambria Math"/>
              </w:rPr>
            </m:ctrlPr>
          </m:sSubPr>
          <m:e>
            <m:r>
              <w:rPr>
                <w:rFonts w:ascii="Cambria Math" w:hAnsi="Cambria Math"/>
              </w:rPr>
              <m:t>P</m:t>
            </m:r>
          </m:e>
          <m:sub>
            <m:r>
              <w:rPr>
                <w:rFonts w:ascii="Cambria Math" w:hAnsi="Cambria Math"/>
              </w:rPr>
              <m:t>worse|hospital</m:t>
            </m:r>
          </m:sub>
        </m:sSub>
        <m:r>
          <w:rPr>
            <w:rFonts w:ascii="Cambria Math" w:hAnsi="Cambria Math"/>
          </w:rPr>
          <m:t>=</m:t>
        </m:r>
        <m:f>
          <m:fPr>
            <m:ctrlPr>
              <w:rPr>
                <w:rFonts w:ascii="Cambria Math" w:hAnsi="Cambria Math"/>
              </w:rPr>
            </m:ctrlPr>
          </m:fPr>
          <m:num>
            <m:r>
              <w:rPr>
                <w:rFonts w:ascii="Cambria Math" w:hAnsi="Cambria Math"/>
              </w:rPr>
              <m:t>numberof'hospital'patientsaftersecondCTstudy</m:t>
            </m:r>
          </m:num>
          <m:den>
            <m:r>
              <w:rPr>
                <w:rFonts w:ascii="Cambria Math" w:hAnsi="Cambria Math"/>
              </w:rPr>
              <m:t>totalnumberof'hospital'patients</m:t>
            </m:r>
          </m:den>
        </m:f>
      </m:oMath>
      <w:r w:rsidR="002A2732">
        <w:rPr>
          <w:rFonts w:ascii="Cambria" w:hAnsi="Cambria"/>
          <w:sz w:val="24"/>
        </w:rPr>
        <w:tab/>
        <w:t>(1)</w:t>
      </w:r>
    </w:p>
    <w:p w14:paraId="36ED0A13" w14:textId="77777777" w:rsidR="007F395A" w:rsidRDefault="000D51BF">
      <w:pPr>
        <w:pStyle w:val="Body"/>
        <w:ind w:firstLine="720"/>
        <w:rPr>
          <w:rFonts w:ascii="Cambria" w:hAnsi="Cambria"/>
        </w:rPr>
      </w:pPr>
      <w:r>
        <w:rPr>
          <w:rFonts w:ascii="Cambria" w:hAnsi="Cambria"/>
          <w:sz w:val="24"/>
        </w:rPr>
        <w:t>Специфичность модели соответствовала условной вероятности P</w:t>
      </w:r>
      <w:r>
        <w:rPr>
          <w:rFonts w:ascii="Cambria" w:hAnsi="Cambria"/>
          <w:i/>
          <w:sz w:val="24"/>
          <w:vertAlign w:val="subscript"/>
        </w:rPr>
        <w:t>better</w:t>
      </w:r>
      <w:r>
        <w:rPr>
          <w:rFonts w:ascii="Cambria" w:hAnsi="Cambria"/>
          <w:sz w:val="24"/>
          <w:vertAlign w:val="subscript"/>
        </w:rPr>
        <w:t>|</w:t>
      </w:r>
      <w:r>
        <w:rPr>
          <w:rFonts w:ascii="Cambria" w:hAnsi="Cambria"/>
          <w:i/>
          <w:sz w:val="24"/>
          <w:vertAlign w:val="subscript"/>
        </w:rPr>
        <w:t>home</w:t>
      </w:r>
      <w:r>
        <w:rPr>
          <w:rFonts w:ascii="Cambria" w:hAnsi="Cambria"/>
          <w:sz w:val="24"/>
        </w:rPr>
        <w:t>:</w:t>
      </w:r>
    </w:p>
    <w:p w14:paraId="3EA8436F" w14:textId="77777777" w:rsidR="007F395A" w:rsidRDefault="00F379AA">
      <w:pPr>
        <w:pStyle w:val="Body"/>
        <w:ind w:firstLine="720"/>
        <w:rPr>
          <w:rFonts w:ascii="Cambria" w:hAnsi="Cambria"/>
        </w:rPr>
      </w:pPr>
      <m:oMath>
        <m:sSub>
          <m:sSubPr>
            <m:ctrlPr>
              <w:rPr>
                <w:rFonts w:ascii="Cambria Math" w:hAnsi="Cambria Math"/>
              </w:rPr>
            </m:ctrlPr>
          </m:sSubPr>
          <m:e>
            <m:r>
              <w:rPr>
                <w:rFonts w:ascii="Cambria Math" w:hAnsi="Cambria Math"/>
              </w:rPr>
              <m:t>P</m:t>
            </m:r>
          </m:e>
          <m:sub>
            <m:r>
              <w:rPr>
                <w:rFonts w:ascii="Cambria Math" w:hAnsi="Cambria Math"/>
              </w:rPr>
              <m:t>better|home</m:t>
            </m:r>
          </m:sub>
        </m:sSub>
        <m:r>
          <w:rPr>
            <w:rFonts w:ascii="Cambria Math" w:hAnsi="Cambria Math"/>
          </w:rPr>
          <m:t>=</m:t>
        </m:r>
        <m:f>
          <m:fPr>
            <m:ctrlPr>
              <w:rPr>
                <w:rFonts w:ascii="Cambria Math" w:hAnsi="Cambria Math"/>
              </w:rPr>
            </m:ctrlPr>
          </m:fPr>
          <m:num>
            <m:r>
              <w:rPr>
                <w:rFonts w:ascii="Cambria Math" w:hAnsi="Cambria Math"/>
              </w:rPr>
              <m:t>numberof'home'patientsaftersecondCTstudy</m:t>
            </m:r>
          </m:num>
          <m:den>
            <m:r>
              <w:rPr>
                <w:rFonts w:ascii="Cambria Math" w:hAnsi="Cambria Math"/>
              </w:rPr>
              <m:t>totalnumberof'home'patients</m:t>
            </m:r>
          </m:den>
        </m:f>
      </m:oMath>
      <w:r w:rsidR="002A2732">
        <w:rPr>
          <w:rFonts w:ascii="Cambria" w:hAnsi="Cambria"/>
          <w:sz w:val="24"/>
        </w:rPr>
        <w:tab/>
      </w:r>
      <w:r w:rsidR="002A2732">
        <w:rPr>
          <w:rFonts w:ascii="Cambria" w:hAnsi="Cambria"/>
          <w:sz w:val="24"/>
        </w:rPr>
        <w:tab/>
        <w:t>(2)</w:t>
      </w:r>
    </w:p>
    <w:p w14:paraId="582FCC92" w14:textId="77777777" w:rsidR="007F395A" w:rsidRDefault="007F395A">
      <w:pPr>
        <w:pStyle w:val="Body"/>
        <w:ind w:firstLine="720"/>
        <w:rPr>
          <w:sz w:val="24"/>
          <w:szCs w:val="24"/>
        </w:rPr>
      </w:pPr>
    </w:p>
    <w:p w14:paraId="3CC7CF50" w14:textId="417D3898" w:rsidR="007F395A" w:rsidRDefault="000D51BF">
      <w:pPr>
        <w:pStyle w:val="Body"/>
        <w:ind w:firstLine="720"/>
        <w:rPr>
          <w:rFonts w:ascii="Cambria" w:hAnsi="Cambria"/>
        </w:rPr>
      </w:pPr>
      <w:r>
        <w:rPr>
          <w:rFonts w:ascii="Cambria" w:hAnsi="Cambria"/>
          <w:sz w:val="24"/>
        </w:rPr>
        <w:t xml:space="preserve">Значение </w:t>
      </w:r>
      <w:r w:rsidR="005B0D67">
        <w:rPr>
          <w:rFonts w:ascii="Cambria" w:hAnsi="Cambria"/>
          <w:sz w:val="24"/>
        </w:rPr>
        <w:t>положительной</w:t>
      </w:r>
      <w:r>
        <w:rPr>
          <w:rFonts w:ascii="Cambria" w:hAnsi="Cambria"/>
          <w:sz w:val="24"/>
        </w:rPr>
        <w:t xml:space="preserve"> (PPV) и </w:t>
      </w:r>
      <w:r w:rsidR="005B0D67">
        <w:rPr>
          <w:rFonts w:ascii="Cambria" w:hAnsi="Cambria"/>
          <w:sz w:val="24"/>
        </w:rPr>
        <w:t xml:space="preserve">отрицательной </w:t>
      </w:r>
      <w:r>
        <w:rPr>
          <w:rFonts w:ascii="Cambria" w:hAnsi="Cambria"/>
          <w:sz w:val="24"/>
        </w:rPr>
        <w:t>(NPV)</w:t>
      </w:r>
      <w:r w:rsidR="005B0D67">
        <w:rPr>
          <w:rFonts w:ascii="Cambria" w:hAnsi="Cambria"/>
          <w:sz w:val="24"/>
        </w:rPr>
        <w:t xml:space="preserve"> прогностической значимости</w:t>
      </w:r>
      <w:r>
        <w:rPr>
          <w:rFonts w:ascii="Cambria" w:hAnsi="Cambria"/>
          <w:sz w:val="24"/>
        </w:rPr>
        <w:t xml:space="preserve"> теста зависит от значения распространенности заболевания. Для прогноза заболеваемости COVID-19 в Москве </w:t>
      </w:r>
      <w:r w:rsidR="005B0D67">
        <w:rPr>
          <w:rFonts w:ascii="Cambria" w:hAnsi="Cambria"/>
          <w:sz w:val="24"/>
        </w:rPr>
        <w:t xml:space="preserve">использовали </w:t>
      </w:r>
      <w:r>
        <w:rPr>
          <w:rFonts w:ascii="Cambria" w:hAnsi="Cambria"/>
          <w:sz w:val="24"/>
        </w:rPr>
        <w:t xml:space="preserve">модели Exponential Smoothing (ETS </w:t>
      </w:r>
      <w:r w:rsidR="005B4CC7">
        <w:rPr>
          <w:rFonts w:ascii="Cambria" w:hAnsi="Cambria"/>
          <w:sz w:val="24"/>
        </w:rPr>
        <w:fldChar w:fldCharType="begin" w:fldLock="1"/>
      </w:r>
      <w:r w:rsidR="005B4CC7">
        <w:rPr>
          <w:rFonts w:ascii="Cambria" w:hAnsi="Cambria"/>
          <w:sz w:val="24"/>
        </w:rPr>
        <w:instrText>ADDIN CSL_CITATION {"citationItems":[{"id":"ITEM-1","itemData":{"DOI":"10.18637/jss.v027.i03","ISSN":"1548-7660","author":[{"dropping-particle":"","family":"Hyndman","given":"Rob J.","non-dropping-particle":"","parse-names":false,"suffix":""},{"dropping-particle":"","family":"Khandakar","given":"Yeasmin","non-dropping-particle":"","parse-names":false,"suffix":""}],"container-title":"Journal of Statistical Software","id":"ITEM-1","issue":"3","issued":{"date-parts":[["2008"]]},"title":"Automatic Time Series Forecasting: The forecast Package for R","type":"article-journal","volume":"27"},"uris":["http://www.mendeley.com/documents/?uuid=a06dd82c-6dc7-4caa-afa4-a09703cb3f70"]}],"mendeley":{"formattedCitation":"[6]","plainTextFormattedCitation":"[6]","previouslyFormattedCitation":"[6]"},"properties":{"noteIndex":0},"schema":"https://github.com/citation-style-language/schema/raw/master/csl-citation.json"}</w:instrText>
      </w:r>
      <w:r w:rsidR="005B4CC7">
        <w:rPr>
          <w:rFonts w:ascii="Cambria" w:hAnsi="Cambria"/>
          <w:sz w:val="24"/>
        </w:rPr>
        <w:fldChar w:fldCharType="separate"/>
      </w:r>
      <w:r w:rsidR="005B4CC7" w:rsidRPr="005B4CC7">
        <w:rPr>
          <w:rFonts w:ascii="Cambria" w:hAnsi="Cambria"/>
          <w:noProof/>
          <w:sz w:val="24"/>
        </w:rPr>
        <w:t>[6]</w:t>
      </w:r>
      <w:r w:rsidR="005B4CC7">
        <w:rPr>
          <w:rFonts w:ascii="Cambria" w:hAnsi="Cambria"/>
          <w:sz w:val="24"/>
        </w:rPr>
        <w:fldChar w:fldCharType="end"/>
      </w:r>
      <w:r>
        <w:rPr>
          <w:rFonts w:ascii="Cambria" w:hAnsi="Cambria"/>
          <w:sz w:val="24"/>
        </w:rPr>
        <w:t xml:space="preserve">) и Auto-Regressive Integrated Moving Average (ARIMA </w:t>
      </w:r>
      <w:r w:rsidR="005B4CC7">
        <w:rPr>
          <w:rFonts w:ascii="Cambria" w:hAnsi="Cambria"/>
          <w:sz w:val="24"/>
        </w:rPr>
        <w:fldChar w:fldCharType="begin" w:fldLock="1"/>
      </w:r>
      <w:r w:rsidR="005B4CC7">
        <w:rPr>
          <w:rFonts w:ascii="Cambria" w:hAnsi="Cambria"/>
          <w:sz w:val="24"/>
        </w:rPr>
        <w:instrText>ADDIN CSL_CITATION {"citationItems":[{"id":"ITEM-1","itemData":{"ISBN":"9781118674925","author":[{"dropping-particle":"","family":"Box","given":"G E P","non-dropping-particle":"","parse-names":false,"suffix":""},{"dropping-particle":"","family":"Jenkins","given":"G M","non-dropping-particle":"","parse-names":false,"suffix":""},{"dropping-particle":"","family":"Reinsel","given":"G C","non-dropping-particle":"","parse-names":false,"suffix":""},{"dropping-particle":"","family":"Ljung","given":"G M","non-dropping-particle":"","parse-names":false,"suffix":""}],"collection-title":"Wiley Series in Probability and Statistics","id":"ITEM-1","issued":{"date-parts":[["2015"]]},"publisher":"Wiley","title":"Time Series Analysis: Forecasting and Control","type":"book"},"uris":["http://www.mendeley.com/documents/?uuid=1ad1469c-62e8-4dec-a89a-71656e812a2d"]}],"mendeley":{"formattedCitation":"[7]","plainTextFormattedCitation":"[7]","previouslyFormattedCitation":"[7]"},"properties":{"noteIndex":0},"schema":"https://github.com/citation-style-language/schema/raw/master/csl-citation.json"}</w:instrText>
      </w:r>
      <w:r w:rsidR="005B4CC7">
        <w:rPr>
          <w:rFonts w:ascii="Cambria" w:hAnsi="Cambria"/>
          <w:sz w:val="24"/>
        </w:rPr>
        <w:fldChar w:fldCharType="separate"/>
      </w:r>
      <w:r w:rsidR="005B4CC7" w:rsidRPr="005B4CC7">
        <w:rPr>
          <w:rFonts w:ascii="Cambria" w:hAnsi="Cambria"/>
          <w:noProof/>
          <w:sz w:val="24"/>
        </w:rPr>
        <w:t>[7]</w:t>
      </w:r>
      <w:r w:rsidR="005B4CC7">
        <w:rPr>
          <w:rFonts w:ascii="Cambria" w:hAnsi="Cambria"/>
          <w:sz w:val="24"/>
        </w:rPr>
        <w:fldChar w:fldCharType="end"/>
      </w:r>
      <w:r>
        <w:rPr>
          <w:rFonts w:ascii="Cambria" w:hAnsi="Cambria"/>
          <w:sz w:val="24"/>
        </w:rPr>
        <w:t>). Ежедневные сведения обо всех случаях заражения COVID-19 в период между 6 марта и</w:t>
      </w:r>
      <w:r w:rsidRPr="00005CCB">
        <w:rPr>
          <w:rFonts w:ascii="Cambria" w:hAnsi="Cambria"/>
          <w:color w:val="auto"/>
          <w:sz w:val="24"/>
        </w:rPr>
        <w:t xml:space="preserve"> 2</w:t>
      </w:r>
      <w:r w:rsidR="00D14FC9" w:rsidRPr="00005CCB">
        <w:rPr>
          <w:rFonts w:ascii="Cambria" w:hAnsi="Cambria"/>
          <w:color w:val="auto"/>
          <w:sz w:val="24"/>
        </w:rPr>
        <w:t>8</w:t>
      </w:r>
      <w:r w:rsidRPr="00005CCB">
        <w:rPr>
          <w:rFonts w:ascii="Cambria" w:hAnsi="Cambria"/>
          <w:color w:val="auto"/>
          <w:sz w:val="24"/>
        </w:rPr>
        <w:t xml:space="preserve"> </w:t>
      </w:r>
      <w:r w:rsidR="00D14FC9" w:rsidRPr="00005CCB">
        <w:rPr>
          <w:rFonts w:ascii="Cambria" w:hAnsi="Cambria"/>
          <w:color w:val="auto"/>
          <w:sz w:val="24"/>
        </w:rPr>
        <w:t>ноября</w:t>
      </w:r>
      <w:r w:rsidRPr="00005CCB">
        <w:rPr>
          <w:rFonts w:ascii="Cambria" w:hAnsi="Cambria"/>
          <w:color w:val="auto"/>
          <w:sz w:val="24"/>
        </w:rPr>
        <w:t xml:space="preserve"> 2020г. </w:t>
      </w:r>
      <w:r w:rsidR="005B0D67" w:rsidRPr="00005CCB">
        <w:rPr>
          <w:rFonts w:ascii="Cambria" w:hAnsi="Cambria"/>
          <w:color w:val="auto"/>
          <w:sz w:val="24"/>
        </w:rPr>
        <w:t>брали</w:t>
      </w:r>
      <w:r w:rsidRPr="00005CCB">
        <w:rPr>
          <w:rFonts w:ascii="Cambria" w:hAnsi="Cambria"/>
          <w:color w:val="auto"/>
          <w:sz w:val="24"/>
        </w:rPr>
        <w:t xml:space="preserve"> с сайта Роспотребнадзора </w:t>
      </w:r>
      <w:r w:rsidR="005B4CC7">
        <w:rPr>
          <w:rFonts w:ascii="Cambria" w:hAnsi="Cambria"/>
          <w:color w:val="auto"/>
          <w:sz w:val="24"/>
        </w:rPr>
        <w:fldChar w:fldCharType="begin" w:fldLock="1"/>
      </w:r>
      <w:r w:rsidR="005B4CC7">
        <w:rPr>
          <w:rFonts w:ascii="Cambria" w:hAnsi="Cambria"/>
          <w:color w:val="auto"/>
          <w:sz w:val="24"/>
        </w:rPr>
        <w:instrText>ADDIN CSL_CITATION {"citationItems":[{"id":"ITEM-1","itemData":{"URL":"https://www.rospotrebnadzor.ru/","accessed":{"date-parts":[["2020","10","16"]]},"id":"ITEM-1","issued":{"date-parts":[["0"]]},"title":"Rospotrebnadzor","type":"webpage"},"uris":["http://www.mendeley.com/documents/?uuid=72ba25bc-5046-4da1-861b-054226dcba4d"]}],"mendeley":{"formattedCitation":"[8]","plainTextFormattedCitation":"[8]","previouslyFormattedCitation":"[8]"},"properties":{"noteIndex":0},"schema":"https://github.com/citation-style-language/schema/raw/master/csl-citation.json"}</w:instrText>
      </w:r>
      <w:r w:rsidR="005B4CC7">
        <w:rPr>
          <w:rFonts w:ascii="Cambria" w:hAnsi="Cambria"/>
          <w:color w:val="auto"/>
          <w:sz w:val="24"/>
        </w:rPr>
        <w:fldChar w:fldCharType="separate"/>
      </w:r>
      <w:r w:rsidR="005B4CC7" w:rsidRPr="005B4CC7">
        <w:rPr>
          <w:rFonts w:ascii="Cambria" w:hAnsi="Cambria"/>
          <w:noProof/>
          <w:color w:val="auto"/>
          <w:sz w:val="24"/>
        </w:rPr>
        <w:t>[8]</w:t>
      </w:r>
      <w:r w:rsidR="005B4CC7">
        <w:rPr>
          <w:rFonts w:ascii="Cambria" w:hAnsi="Cambria"/>
          <w:color w:val="auto"/>
          <w:sz w:val="24"/>
        </w:rPr>
        <w:fldChar w:fldCharType="end"/>
      </w:r>
      <w:r w:rsidRPr="00005CCB">
        <w:rPr>
          <w:rFonts w:ascii="Cambria" w:hAnsi="Cambria"/>
          <w:color w:val="auto"/>
          <w:sz w:val="24"/>
        </w:rPr>
        <w:t xml:space="preserve">. Анализ временных рядов </w:t>
      </w:r>
      <w:r w:rsidR="005B0D67" w:rsidRPr="00005CCB">
        <w:rPr>
          <w:rFonts w:ascii="Cambria" w:hAnsi="Cambria"/>
          <w:color w:val="auto"/>
          <w:sz w:val="24"/>
        </w:rPr>
        <w:t xml:space="preserve">проводили </w:t>
      </w:r>
      <w:r w:rsidRPr="00005CCB">
        <w:rPr>
          <w:rFonts w:ascii="Cambria" w:hAnsi="Cambria"/>
          <w:color w:val="auto"/>
          <w:sz w:val="24"/>
        </w:rPr>
        <w:t>с помощью R 3.6.3</w:t>
      </w:r>
      <w:r w:rsidR="005B4CC7" w:rsidRPr="00F3669A">
        <w:rPr>
          <w:rFonts w:ascii="Cambria" w:hAnsi="Cambria"/>
          <w:color w:val="auto"/>
          <w:sz w:val="24"/>
        </w:rPr>
        <w:t xml:space="preserve"> </w:t>
      </w:r>
      <w:r w:rsidR="005B4CC7">
        <w:rPr>
          <w:rFonts w:ascii="Cambria" w:hAnsi="Cambria"/>
          <w:color w:val="auto"/>
          <w:sz w:val="24"/>
        </w:rPr>
        <w:fldChar w:fldCharType="begin" w:fldLock="1"/>
      </w:r>
      <w:r w:rsidR="005B4CC7">
        <w:rPr>
          <w:rFonts w:ascii="Cambria" w:hAnsi="Cambria"/>
          <w:color w:val="auto"/>
          <w:sz w:val="24"/>
        </w:rPr>
        <w:instrText>ADDIN CSL_CITATION {"citationItems":[{"id":"ITEM-1","itemData":{"author":[{"dropping-particle":"","family":"R Core Team","given":"","non-dropping-particle":"","parse-names":false,"suffix":""}],"id":"ITEM-1","issued":{"date-parts":[["2020"]]},"publisher":"R Foundation for Statistical Computing","publisher-place":"Vienna, Austria","title":"R: A Language and Environment for Statistical Computing","type":"article"},"uris":["http://www.mendeley.com/documents/?uuid=c69e57a6-7e73-4446-801e-f578e9023399"]}],"mendeley":{"formattedCitation":"[9]","plainTextFormattedCitation":"[9]","previouslyFormattedCitation":"[9]"},"properties":{"noteIndex":0},"schema":"https://github.com/citation-style-language/schema/raw/master/csl-citation.json"}</w:instrText>
      </w:r>
      <w:r w:rsidR="005B4CC7">
        <w:rPr>
          <w:rFonts w:ascii="Cambria" w:hAnsi="Cambria"/>
          <w:color w:val="auto"/>
          <w:sz w:val="24"/>
        </w:rPr>
        <w:fldChar w:fldCharType="separate"/>
      </w:r>
      <w:r w:rsidR="005B4CC7" w:rsidRPr="005B4CC7">
        <w:rPr>
          <w:rFonts w:ascii="Cambria" w:hAnsi="Cambria"/>
          <w:noProof/>
          <w:color w:val="auto"/>
          <w:sz w:val="24"/>
        </w:rPr>
        <w:t>[9]</w:t>
      </w:r>
      <w:r w:rsidR="005B4CC7">
        <w:rPr>
          <w:rFonts w:ascii="Cambria" w:hAnsi="Cambria"/>
          <w:color w:val="auto"/>
          <w:sz w:val="24"/>
        </w:rPr>
        <w:fldChar w:fldCharType="end"/>
      </w:r>
      <w:r w:rsidR="005B4CC7" w:rsidRPr="00F3669A">
        <w:rPr>
          <w:rFonts w:ascii="Cambria" w:hAnsi="Cambria"/>
          <w:color w:val="auto"/>
          <w:sz w:val="24"/>
        </w:rPr>
        <w:t xml:space="preserve"> </w:t>
      </w:r>
      <w:r w:rsidRPr="00005CCB">
        <w:rPr>
          <w:rFonts w:ascii="Cambria" w:hAnsi="Cambria"/>
          <w:color w:val="auto"/>
          <w:sz w:val="24"/>
        </w:rPr>
        <w:t xml:space="preserve">с использованием пакетов forecast </w:t>
      </w:r>
      <w:r w:rsidR="005B4CC7">
        <w:rPr>
          <w:rFonts w:ascii="Cambria" w:hAnsi="Cambria"/>
          <w:color w:val="auto"/>
          <w:sz w:val="24"/>
        </w:rPr>
        <w:fldChar w:fldCharType="begin" w:fldLock="1"/>
      </w:r>
      <w:r w:rsidR="005B4CC7">
        <w:rPr>
          <w:rFonts w:ascii="Cambria" w:hAnsi="Cambria"/>
          <w:color w:val="auto"/>
          <w:sz w:val="24"/>
        </w:rPr>
        <w:instrText>ADDIN CSL_CITATION {"citationItems":[{"id":"ITEM-1","itemData":{"author":[{"dropping-particle":"","family":"Hyndman","given":"R","non-dropping-particle":"","parse-names":false,"suffix":""},{"dropping-particle":"","family":"Athanasopoulos","given":"G","non-dropping-particle":"","parse-names":false,"suffix":""},{"dropping-particle":"","family":"Bergmeir","given":"C","non-dropping-particle":"","parse-names":false,"suffix":""},{"dropping-particle":"","family":"others","given":"","non-dropping-particle":"","parse-names":false,"suffix":""}],"id":"ITEM-1","issued":{"date-parts":[["2020"]]},"note":"R package version 8.12","title":"forecast: Forecasting functions for time series and linear models","type":"article"},"uris":["http://www.mendeley.com/documents/?uuid=3157bf0a-736d-4cd3-8e6f-736bc311e2b1"]}],"mendeley":{"formattedCitation":"[10]","plainTextFormattedCitation":"[10]","previouslyFormattedCitation":"[10]"},"properties":{"noteIndex":0},"schema":"https://github.com/citation-style-language/schema/raw/master/csl-citation.json"}</w:instrText>
      </w:r>
      <w:r w:rsidR="005B4CC7">
        <w:rPr>
          <w:rFonts w:ascii="Cambria" w:hAnsi="Cambria"/>
          <w:color w:val="auto"/>
          <w:sz w:val="24"/>
        </w:rPr>
        <w:fldChar w:fldCharType="separate"/>
      </w:r>
      <w:r w:rsidR="005B4CC7" w:rsidRPr="005B4CC7">
        <w:rPr>
          <w:rFonts w:ascii="Cambria" w:hAnsi="Cambria"/>
          <w:noProof/>
          <w:color w:val="auto"/>
          <w:sz w:val="24"/>
        </w:rPr>
        <w:t>[10]</w:t>
      </w:r>
      <w:r w:rsidR="005B4CC7">
        <w:rPr>
          <w:rFonts w:ascii="Cambria" w:hAnsi="Cambria"/>
          <w:color w:val="auto"/>
          <w:sz w:val="24"/>
        </w:rPr>
        <w:fldChar w:fldCharType="end"/>
      </w:r>
      <w:r w:rsidRPr="00005CCB">
        <w:rPr>
          <w:rFonts w:ascii="Cambria" w:hAnsi="Cambria"/>
          <w:color w:val="auto"/>
          <w:sz w:val="24"/>
        </w:rPr>
        <w:t xml:space="preserve"> и ggplot2 </w:t>
      </w:r>
      <w:r w:rsidR="005B4CC7">
        <w:rPr>
          <w:rFonts w:ascii="Cambria" w:hAnsi="Cambria"/>
          <w:color w:val="auto"/>
          <w:sz w:val="24"/>
        </w:rPr>
        <w:fldChar w:fldCharType="begin" w:fldLock="1"/>
      </w:r>
      <w:r w:rsidR="005B4CC7">
        <w:rPr>
          <w:rFonts w:ascii="Cambria" w:hAnsi="Cambria"/>
          <w:color w:val="auto"/>
          <w:sz w:val="24"/>
        </w:rPr>
        <w:instrText>ADDIN CSL_CITATION {"citationItems":[{"id":"ITEM-1","itemData":{"ISBN":"978-3-319-24277-4","author":[{"dropping-particle":"","family":"Wickham","given":"H","non-dropping-particle":"","parse-names":false,"suffix":""}],"id":"ITEM-1","issued":{"date-parts":[["2016"]]},"publisher":"Springer-Verlag New York","title":"ggplot2: elegant Graphics for Data Analysis","type":"book"},"uris":["http://www.mendeley.com/documents/?uuid=1947a118-f5ff-48c5-9888-f67e7144d778"]}],"mendeley":{"formattedCitation":"[11]","plainTextFormattedCitation":"[11]","previouslyFormattedCitation":"[11]"},"properties":{"noteIndex":0},"schema":"https://github.com/citation-style-language/schema/raw/master/csl-citation.json"}</w:instrText>
      </w:r>
      <w:r w:rsidR="005B4CC7">
        <w:rPr>
          <w:rFonts w:ascii="Cambria" w:hAnsi="Cambria"/>
          <w:color w:val="auto"/>
          <w:sz w:val="24"/>
        </w:rPr>
        <w:fldChar w:fldCharType="separate"/>
      </w:r>
      <w:r w:rsidR="005B4CC7" w:rsidRPr="005B4CC7">
        <w:rPr>
          <w:rFonts w:ascii="Cambria" w:hAnsi="Cambria"/>
          <w:noProof/>
          <w:color w:val="auto"/>
          <w:sz w:val="24"/>
        </w:rPr>
        <w:t>[11]</w:t>
      </w:r>
      <w:r w:rsidR="005B4CC7">
        <w:rPr>
          <w:rFonts w:ascii="Cambria" w:hAnsi="Cambria"/>
          <w:color w:val="auto"/>
          <w:sz w:val="24"/>
        </w:rPr>
        <w:fldChar w:fldCharType="end"/>
      </w:r>
      <w:r w:rsidRPr="00005CCB">
        <w:rPr>
          <w:rFonts w:ascii="Cambria" w:hAnsi="Cambria"/>
          <w:color w:val="auto"/>
          <w:sz w:val="24"/>
        </w:rPr>
        <w:t>.</w:t>
      </w:r>
      <w:r w:rsidR="004663A9" w:rsidRPr="00005CCB">
        <w:rPr>
          <w:rFonts w:ascii="Cambria" w:hAnsi="Cambria"/>
          <w:color w:val="auto"/>
          <w:sz w:val="24"/>
        </w:rPr>
        <w:t xml:space="preserve"> Оценку развития распространённости заболевания проводили для периода продолжительностью 120 дней.</w:t>
      </w:r>
      <w:r w:rsidRPr="00005CCB">
        <w:rPr>
          <w:rFonts w:ascii="Cambria" w:hAnsi="Cambria"/>
          <w:color w:val="auto"/>
          <w:sz w:val="24"/>
        </w:rPr>
        <w:t xml:space="preserve"> Для точности оценки модель </w:t>
      </w:r>
      <w:r w:rsidR="005B0D67" w:rsidRPr="00005CCB">
        <w:rPr>
          <w:rFonts w:ascii="Cambria" w:hAnsi="Cambria"/>
          <w:color w:val="auto"/>
          <w:sz w:val="24"/>
        </w:rPr>
        <w:t xml:space="preserve">обучали </w:t>
      </w:r>
      <w:r w:rsidRPr="00005CCB">
        <w:rPr>
          <w:rFonts w:ascii="Cambria" w:hAnsi="Cambria"/>
          <w:color w:val="auto"/>
          <w:sz w:val="24"/>
        </w:rPr>
        <w:t xml:space="preserve">на данных </w:t>
      </w:r>
      <w:r w:rsidRPr="00005CCB">
        <w:rPr>
          <w:rFonts w:ascii="Cambria" w:hAnsi="Cambria"/>
          <w:color w:val="auto"/>
          <w:sz w:val="24"/>
        </w:rPr>
        <w:lastRenderedPageBreak/>
        <w:t xml:space="preserve">по заболеваемости с 6 марта по </w:t>
      </w:r>
      <w:r w:rsidR="00D14FC9" w:rsidRPr="00005CCB">
        <w:rPr>
          <w:rFonts w:ascii="Cambria" w:hAnsi="Cambria"/>
          <w:color w:val="auto"/>
          <w:sz w:val="24"/>
        </w:rPr>
        <w:t>15 ноября</w:t>
      </w:r>
      <w:r w:rsidRPr="00005CCB">
        <w:rPr>
          <w:rFonts w:ascii="Cambria" w:hAnsi="Cambria"/>
          <w:color w:val="auto"/>
          <w:sz w:val="24"/>
        </w:rPr>
        <w:t xml:space="preserve"> 2020г., после чего </w:t>
      </w:r>
      <w:r w:rsidR="005B0D67" w:rsidRPr="00005CCB">
        <w:rPr>
          <w:rFonts w:ascii="Cambria" w:hAnsi="Cambria"/>
          <w:color w:val="auto"/>
          <w:sz w:val="24"/>
        </w:rPr>
        <w:t xml:space="preserve">проводили </w:t>
      </w:r>
      <w:r w:rsidRPr="00005CCB">
        <w:rPr>
          <w:rFonts w:ascii="Cambria" w:hAnsi="Cambria"/>
          <w:color w:val="auto"/>
          <w:sz w:val="24"/>
        </w:rPr>
        <w:t xml:space="preserve">сравнение предсказанных и фактических значений за период с </w:t>
      </w:r>
      <w:r w:rsidR="00D14FC9" w:rsidRPr="00005CCB">
        <w:rPr>
          <w:rFonts w:ascii="Cambria" w:hAnsi="Cambria"/>
          <w:color w:val="auto"/>
          <w:sz w:val="24"/>
        </w:rPr>
        <w:t>15 ноября</w:t>
      </w:r>
      <w:r w:rsidRPr="00005CCB">
        <w:rPr>
          <w:rFonts w:ascii="Cambria" w:hAnsi="Cambria"/>
          <w:color w:val="auto"/>
          <w:sz w:val="24"/>
        </w:rPr>
        <w:t xml:space="preserve"> по </w:t>
      </w:r>
      <w:r w:rsidR="00D14FC9" w:rsidRPr="00005CCB">
        <w:rPr>
          <w:rFonts w:ascii="Cambria" w:hAnsi="Cambria"/>
          <w:color w:val="auto"/>
          <w:sz w:val="24"/>
        </w:rPr>
        <w:t>28 ноября</w:t>
      </w:r>
      <w:r w:rsidRPr="00005CCB">
        <w:rPr>
          <w:rFonts w:ascii="Cambria" w:hAnsi="Cambria"/>
          <w:color w:val="auto"/>
          <w:sz w:val="24"/>
        </w:rPr>
        <w:t xml:space="preserve"> 2020г. с использованием метрик средней абсолютной ошибки</w:t>
      </w:r>
      <w:r>
        <w:rPr>
          <w:rFonts w:ascii="Cambria" w:hAnsi="Cambria"/>
          <w:sz w:val="24"/>
        </w:rPr>
        <w:t xml:space="preserve"> в процентах (MAPE) и средней абсолютной масштабированной ошибки (MASE).</w:t>
      </w:r>
    </w:p>
    <w:p w14:paraId="5868F479" w14:textId="77777777" w:rsidR="007F395A" w:rsidRDefault="000D51BF">
      <w:pPr>
        <w:pStyle w:val="Body"/>
        <w:ind w:firstLine="720"/>
        <w:rPr>
          <w:rFonts w:ascii="Cambria" w:hAnsi="Cambria"/>
        </w:rPr>
      </w:pPr>
      <w:r>
        <w:rPr>
          <w:rFonts w:ascii="Cambria" w:hAnsi="Cambria"/>
          <w:sz w:val="24"/>
        </w:rPr>
        <w:t xml:space="preserve">Используя значение распространенности, PPV </w:t>
      </w:r>
      <w:r w:rsidR="005B0D67">
        <w:rPr>
          <w:rFonts w:ascii="Cambria" w:hAnsi="Cambria"/>
          <w:sz w:val="24"/>
        </w:rPr>
        <w:t xml:space="preserve">рассчитывали </w:t>
      </w:r>
      <w:r>
        <w:rPr>
          <w:rFonts w:ascii="Cambria" w:hAnsi="Cambria"/>
          <w:sz w:val="24"/>
        </w:rPr>
        <w:t>следующим образом:</w:t>
      </w:r>
    </w:p>
    <w:p w14:paraId="4D779994" w14:textId="77777777" w:rsidR="007F395A" w:rsidRDefault="000D51BF">
      <w:pPr>
        <w:pStyle w:val="Body"/>
        <w:ind w:firstLine="720"/>
        <w:rPr>
          <w:rFonts w:ascii="Cambria" w:hAnsi="Cambria"/>
        </w:rPr>
      </w:pPr>
      <m:oMath>
        <m:r>
          <w:rPr>
            <w:rFonts w:ascii="Cambria Math" w:hAnsi="Cambria Math"/>
          </w:rPr>
          <m:t>PPV=</m:t>
        </m:r>
        <m:f>
          <m:fPr>
            <m:ctrlPr>
              <w:rPr>
                <w:rFonts w:ascii="Cambria Math" w:hAnsi="Cambria Math"/>
              </w:rPr>
            </m:ctrlPr>
          </m:fPr>
          <m:num>
            <m:r>
              <w:rPr>
                <w:rFonts w:ascii="Cambria Math" w:hAnsi="Cambria Math"/>
              </w:rPr>
              <m:t>sensitivity*prevalence</m:t>
            </m:r>
          </m:num>
          <m:den>
            <m:d>
              <m:dPr>
                <m:ctrlPr>
                  <w:rPr>
                    <w:rFonts w:ascii="Cambria Math" w:hAnsi="Cambria Math"/>
                  </w:rPr>
                </m:ctrlPr>
              </m:dPr>
              <m:e>
                <m:r>
                  <w:rPr>
                    <w:rFonts w:ascii="Cambria Math" w:hAnsi="Cambria Math"/>
                  </w:rPr>
                  <m:t>sensitivity*prevalence</m:t>
                </m:r>
              </m:e>
            </m:d>
            <m:r>
              <w:rPr>
                <w:rFonts w:ascii="Cambria Math" w:hAnsi="Cambria Math"/>
              </w:rPr>
              <m:t>+</m:t>
            </m:r>
            <m:d>
              <m:dPr>
                <m:ctrlPr>
                  <w:rPr>
                    <w:rFonts w:ascii="Cambria Math" w:hAnsi="Cambria Math"/>
                  </w:rPr>
                </m:ctrlPr>
              </m:dPr>
              <m:e>
                <m:r>
                  <w:rPr>
                    <w:rFonts w:ascii="Cambria Math" w:hAnsi="Cambria Math"/>
                  </w:rPr>
                  <m:t>1-specificity</m:t>
                </m:r>
              </m:e>
            </m:d>
            <m:r>
              <w:rPr>
                <w:rFonts w:ascii="Cambria Math" w:hAnsi="Cambria Math"/>
              </w:rPr>
              <m:t>*</m:t>
            </m:r>
            <m:d>
              <m:dPr>
                <m:ctrlPr>
                  <w:rPr>
                    <w:rFonts w:ascii="Cambria Math" w:hAnsi="Cambria Math"/>
                  </w:rPr>
                </m:ctrlPr>
              </m:dPr>
              <m:e>
                <m:r>
                  <w:rPr>
                    <w:rFonts w:ascii="Cambria Math" w:hAnsi="Cambria Math"/>
                  </w:rPr>
                  <m:t>1-prevalence</m:t>
                </m:r>
              </m:e>
            </m:d>
          </m:den>
        </m:f>
      </m:oMath>
      <w:r w:rsidR="002A2732">
        <w:rPr>
          <w:rFonts w:ascii="Cambria" w:hAnsi="Cambria"/>
          <w:sz w:val="24"/>
        </w:rPr>
        <w:tab/>
        <w:t>(3)</w:t>
      </w:r>
    </w:p>
    <w:p w14:paraId="004B9185" w14:textId="77777777" w:rsidR="007F395A" w:rsidRDefault="000D51BF">
      <w:pPr>
        <w:pStyle w:val="Body"/>
        <w:ind w:firstLine="720"/>
        <w:rPr>
          <w:rFonts w:ascii="Cambria" w:hAnsi="Cambria"/>
        </w:rPr>
      </w:pPr>
      <w:r>
        <w:rPr>
          <w:rFonts w:ascii="Cambria" w:hAnsi="Cambria"/>
          <w:sz w:val="24"/>
        </w:rPr>
        <w:t xml:space="preserve">Таким же образом, NPV теста </w:t>
      </w:r>
      <w:r w:rsidR="005B0D67">
        <w:rPr>
          <w:rFonts w:ascii="Cambria" w:hAnsi="Cambria"/>
          <w:sz w:val="24"/>
        </w:rPr>
        <w:t xml:space="preserve">рассчитывали </w:t>
      </w:r>
      <w:r>
        <w:rPr>
          <w:rFonts w:ascii="Cambria" w:hAnsi="Cambria"/>
          <w:sz w:val="24"/>
        </w:rPr>
        <w:t>как:</w:t>
      </w:r>
    </w:p>
    <w:p w14:paraId="6E1A4B1E" w14:textId="77777777" w:rsidR="007F395A" w:rsidRDefault="000D51BF">
      <w:pPr>
        <w:pStyle w:val="Body"/>
        <w:ind w:firstLine="720"/>
        <w:rPr>
          <w:rFonts w:ascii="Cambria" w:hAnsi="Cambria"/>
        </w:rPr>
      </w:pPr>
      <m:oMath>
        <m:r>
          <w:rPr>
            <w:rFonts w:ascii="Cambria Math" w:hAnsi="Cambria Math"/>
          </w:rPr>
          <m:t>NPV=</m:t>
        </m:r>
        <m:f>
          <m:fPr>
            <m:ctrlPr>
              <w:rPr>
                <w:rFonts w:ascii="Cambria Math" w:hAnsi="Cambria Math"/>
              </w:rPr>
            </m:ctrlPr>
          </m:fPr>
          <m:num>
            <m:r>
              <w:rPr>
                <w:rFonts w:ascii="Cambria Math" w:hAnsi="Cambria Math"/>
              </w:rPr>
              <m:t>specificity*</m:t>
            </m:r>
            <m:d>
              <m:dPr>
                <m:ctrlPr>
                  <w:rPr>
                    <w:rFonts w:ascii="Cambria Math" w:hAnsi="Cambria Math"/>
                  </w:rPr>
                </m:ctrlPr>
              </m:dPr>
              <m:e>
                <m:r>
                  <w:rPr>
                    <w:rFonts w:ascii="Cambria Math" w:hAnsi="Cambria Math"/>
                  </w:rPr>
                  <m:t>1-prevalence</m:t>
                </m:r>
              </m:e>
            </m:d>
          </m:num>
          <m:den>
            <m:r>
              <w:rPr>
                <w:rFonts w:ascii="Cambria Math" w:hAnsi="Cambria Math"/>
              </w:rPr>
              <m:t>specificity*</m:t>
            </m:r>
            <m:d>
              <m:dPr>
                <m:ctrlPr>
                  <w:rPr>
                    <w:rFonts w:ascii="Cambria Math" w:hAnsi="Cambria Math"/>
                  </w:rPr>
                </m:ctrlPr>
              </m:dPr>
              <m:e>
                <m:r>
                  <w:rPr>
                    <w:rFonts w:ascii="Cambria Math" w:hAnsi="Cambria Math"/>
                  </w:rPr>
                  <m:t>1-prevalence</m:t>
                </m:r>
              </m:e>
            </m:d>
            <m:r>
              <w:rPr>
                <w:rFonts w:ascii="Cambria Math" w:hAnsi="Cambria Math"/>
              </w:rPr>
              <m:t>+</m:t>
            </m:r>
            <m:d>
              <m:dPr>
                <m:ctrlPr>
                  <w:rPr>
                    <w:rFonts w:ascii="Cambria Math" w:hAnsi="Cambria Math"/>
                  </w:rPr>
                </m:ctrlPr>
              </m:dPr>
              <m:e>
                <m:r>
                  <w:rPr>
                    <w:rFonts w:ascii="Cambria Math" w:hAnsi="Cambria Math"/>
                  </w:rPr>
                  <m:t>1-sensitivity</m:t>
                </m:r>
              </m:e>
            </m:d>
            <m:r>
              <w:rPr>
                <w:rFonts w:ascii="Cambria Math" w:hAnsi="Cambria Math"/>
              </w:rPr>
              <m:t>*prevalence</m:t>
            </m:r>
          </m:den>
        </m:f>
      </m:oMath>
      <w:r w:rsidR="002A2732">
        <w:rPr>
          <w:rFonts w:ascii="Cambria" w:hAnsi="Cambria"/>
          <w:sz w:val="24"/>
        </w:rPr>
        <w:tab/>
        <w:t>(4)</w:t>
      </w:r>
    </w:p>
    <w:p w14:paraId="01C0B9C3" w14:textId="77777777" w:rsidR="007F395A" w:rsidRDefault="007F395A">
      <w:pPr>
        <w:pStyle w:val="Body"/>
        <w:ind w:firstLine="720"/>
        <w:jc w:val="both"/>
        <w:rPr>
          <w:rFonts w:ascii="Cambria" w:eastAsia="Times New Roman" w:hAnsi="Cambria" w:cs="Times New Roman"/>
          <w:sz w:val="24"/>
          <w:szCs w:val="24"/>
        </w:rPr>
      </w:pPr>
    </w:p>
    <w:p w14:paraId="59A31314" w14:textId="6EC26E55" w:rsidR="007F395A" w:rsidRDefault="009E4763">
      <w:pPr>
        <w:pStyle w:val="Body"/>
        <w:ind w:firstLine="720"/>
        <w:jc w:val="both"/>
        <w:rPr>
          <w:rFonts w:ascii="Cambria" w:hAnsi="Cambria"/>
        </w:rPr>
      </w:pPr>
      <w:r>
        <w:rPr>
          <w:rFonts w:ascii="Cambria" w:hAnsi="Cambria"/>
          <w:b/>
          <w:sz w:val="24"/>
        </w:rPr>
        <w:t>Р</w:t>
      </w:r>
      <w:r w:rsidR="000D51BF">
        <w:rPr>
          <w:rFonts w:ascii="Cambria" w:hAnsi="Cambria"/>
          <w:b/>
          <w:sz w:val="24"/>
        </w:rPr>
        <w:t>езультаты</w:t>
      </w:r>
    </w:p>
    <w:p w14:paraId="5F1450E4" w14:textId="77777777" w:rsidR="007F395A" w:rsidRDefault="007F395A" w:rsidP="00F3669A">
      <w:pPr>
        <w:pStyle w:val="Body"/>
        <w:ind w:firstLine="720"/>
        <w:rPr>
          <w:rFonts w:ascii="Cambria" w:eastAsia="Times New Roman" w:hAnsi="Cambria" w:cs="Times New Roman"/>
          <w:sz w:val="24"/>
          <w:szCs w:val="24"/>
        </w:rPr>
      </w:pPr>
    </w:p>
    <w:p w14:paraId="297011BF" w14:textId="3521A16B" w:rsidR="007F395A" w:rsidRDefault="00CE2E45">
      <w:pPr>
        <w:pStyle w:val="Body"/>
        <w:ind w:firstLine="720"/>
        <w:rPr>
          <w:rFonts w:ascii="Cambria" w:hAnsi="Cambria"/>
        </w:rPr>
      </w:pPr>
      <w:r>
        <w:rPr>
          <w:rFonts w:ascii="Cambria" w:hAnsi="Cambria"/>
          <w:b/>
          <w:i/>
          <w:sz w:val="24"/>
        </w:rPr>
        <w:t>Участники исследования</w:t>
      </w:r>
    </w:p>
    <w:p w14:paraId="2B5820F7" w14:textId="66CDB29C" w:rsidR="00EE0FA2" w:rsidRDefault="00E5655B">
      <w:pPr>
        <w:pStyle w:val="Body"/>
        <w:ind w:firstLine="720"/>
        <w:rPr>
          <w:rFonts w:ascii="Cambria" w:hAnsi="Cambria"/>
          <w:sz w:val="24"/>
        </w:rPr>
      </w:pPr>
      <w:r>
        <w:rPr>
          <w:rFonts w:ascii="Cambria" w:hAnsi="Cambria"/>
          <w:sz w:val="24"/>
        </w:rPr>
        <w:t xml:space="preserve">Записи 139 592 пациентов медицинских организаций г. Москвы за период с 01 марта по 01 августа 2020 г. оценивали на предмет </w:t>
      </w:r>
      <w:r w:rsidR="000D51BF">
        <w:rPr>
          <w:rFonts w:ascii="Cambria" w:hAnsi="Cambria"/>
          <w:sz w:val="24"/>
        </w:rPr>
        <w:t xml:space="preserve">соответствия критериям включения в исследование. </w:t>
      </w:r>
      <w:r>
        <w:rPr>
          <w:rFonts w:ascii="Cambria" w:hAnsi="Cambria"/>
          <w:sz w:val="24"/>
        </w:rPr>
        <w:t xml:space="preserve">После исключения по разным причинам 139 017 </w:t>
      </w:r>
      <w:r w:rsidR="00EE0FA2">
        <w:rPr>
          <w:rFonts w:ascii="Cambria" w:hAnsi="Cambria"/>
          <w:sz w:val="24"/>
        </w:rPr>
        <w:t xml:space="preserve">участников, для статистического анализа использовали данные 575 пациентов с подтверждённым </w:t>
      </w:r>
      <w:r w:rsidR="00EE0FA2">
        <w:rPr>
          <w:rFonts w:ascii="Cambria" w:hAnsi="Cambria"/>
          <w:sz w:val="24"/>
          <w:lang w:val="en-US"/>
        </w:rPr>
        <w:t>COVID</w:t>
      </w:r>
      <w:r w:rsidR="00EE0FA2" w:rsidRPr="00F3669A">
        <w:rPr>
          <w:rFonts w:ascii="Cambria" w:hAnsi="Cambria"/>
          <w:sz w:val="24"/>
        </w:rPr>
        <w:t>-19</w:t>
      </w:r>
      <w:r w:rsidR="00EE0FA2">
        <w:rPr>
          <w:rFonts w:ascii="Cambria" w:hAnsi="Cambria"/>
          <w:sz w:val="24"/>
        </w:rPr>
        <w:t xml:space="preserve">, каждый из которых прошёл четыре последовательных исследования КТ ОГК (Рис. </w:t>
      </w:r>
      <w:r w:rsidR="00CE2E45">
        <w:rPr>
          <w:rFonts w:ascii="Cambria" w:hAnsi="Cambria"/>
          <w:sz w:val="24"/>
        </w:rPr>
        <w:t>1</w:t>
      </w:r>
      <w:r w:rsidR="00EE0FA2">
        <w:rPr>
          <w:rFonts w:ascii="Cambria" w:hAnsi="Cambria"/>
          <w:sz w:val="24"/>
        </w:rPr>
        <w:t>).</w:t>
      </w:r>
    </w:p>
    <w:p w14:paraId="12A1522B" w14:textId="77777777" w:rsidR="00EE0FA2" w:rsidRDefault="00EE0FA2">
      <w:pPr>
        <w:pStyle w:val="Body"/>
        <w:ind w:firstLine="720"/>
        <w:rPr>
          <w:rFonts w:ascii="Cambria" w:hAnsi="Cambria"/>
          <w:sz w:val="24"/>
        </w:rPr>
      </w:pPr>
    </w:p>
    <w:p w14:paraId="50F4249E" w14:textId="26D3EDB1" w:rsidR="00EE0FA2" w:rsidRDefault="00EE0FA2" w:rsidP="00F3669A">
      <w:pPr>
        <w:pStyle w:val="Body"/>
        <w:rPr>
          <w:rFonts w:ascii="Cambria" w:hAnsi="Cambria"/>
          <w:sz w:val="24"/>
        </w:rPr>
      </w:pPr>
      <w:r>
        <w:rPr>
          <w:rFonts w:ascii="Cambria" w:hAnsi="Cambria"/>
          <w:noProof/>
          <w:sz w:val="24"/>
        </w:rPr>
        <w:drawing>
          <wp:inline distT="0" distB="0" distL="0" distR="0" wp14:anchorId="2B526104" wp14:editId="66D3F333">
            <wp:extent cx="5731510" cy="29616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61640"/>
                    </a:xfrm>
                    <a:prstGeom prst="rect">
                      <a:avLst/>
                    </a:prstGeom>
                  </pic:spPr>
                </pic:pic>
              </a:graphicData>
            </a:graphic>
          </wp:inline>
        </w:drawing>
      </w:r>
    </w:p>
    <w:p w14:paraId="173F2DAD" w14:textId="179C9A91" w:rsidR="00EE0FA2" w:rsidRDefault="00EE0FA2">
      <w:pPr>
        <w:pStyle w:val="Body"/>
        <w:ind w:firstLine="720"/>
        <w:rPr>
          <w:rFonts w:ascii="Cambria" w:hAnsi="Cambria"/>
          <w:sz w:val="24"/>
        </w:rPr>
      </w:pPr>
      <w:r w:rsidRPr="00EE0FA2">
        <w:rPr>
          <w:rFonts w:ascii="Cambria" w:hAnsi="Cambria"/>
          <w:sz w:val="24"/>
        </w:rPr>
        <w:t xml:space="preserve">Рисунок </w:t>
      </w:r>
      <w:r w:rsidR="00CE2E45">
        <w:rPr>
          <w:rFonts w:ascii="Cambria" w:hAnsi="Cambria"/>
          <w:sz w:val="24"/>
        </w:rPr>
        <w:t>1</w:t>
      </w:r>
      <w:r w:rsidRPr="00EE0FA2">
        <w:rPr>
          <w:rFonts w:ascii="Cambria" w:hAnsi="Cambria"/>
          <w:sz w:val="24"/>
        </w:rPr>
        <w:t>. Схема проведения обследования участников исследования</w:t>
      </w:r>
    </w:p>
    <w:p w14:paraId="17C99A87" w14:textId="47A4F8DC" w:rsidR="00EE0FA2" w:rsidRDefault="00EE0FA2">
      <w:pPr>
        <w:pStyle w:val="Body"/>
        <w:ind w:firstLine="720"/>
        <w:rPr>
          <w:rFonts w:ascii="Cambria" w:hAnsi="Cambria"/>
          <w:sz w:val="24"/>
        </w:rPr>
      </w:pPr>
    </w:p>
    <w:p w14:paraId="2168DAB4" w14:textId="30A38657" w:rsidR="00EF4A8A" w:rsidRDefault="00EE0FA2">
      <w:pPr>
        <w:pStyle w:val="Body"/>
        <w:ind w:firstLine="720"/>
        <w:rPr>
          <w:rFonts w:ascii="Cambria" w:hAnsi="Cambria"/>
          <w:sz w:val="24"/>
        </w:rPr>
      </w:pPr>
      <w:r>
        <w:rPr>
          <w:rFonts w:ascii="Cambria" w:hAnsi="Cambria"/>
          <w:sz w:val="24"/>
        </w:rPr>
        <w:t>Средний возраст</w:t>
      </w:r>
      <w:r w:rsidR="00492C10">
        <w:rPr>
          <w:rFonts w:ascii="Cambria" w:hAnsi="Cambria"/>
          <w:sz w:val="24"/>
        </w:rPr>
        <w:t xml:space="preserve"> пациентов</w:t>
      </w:r>
      <w:r>
        <w:rPr>
          <w:rFonts w:ascii="Cambria" w:hAnsi="Cambria"/>
          <w:sz w:val="24"/>
        </w:rPr>
        <w:t xml:space="preserve"> в конечной выборке составлял 57,2 ± 13,9 лет (диапазон 22 –92 года)</w:t>
      </w:r>
      <w:r w:rsidR="00492C10">
        <w:rPr>
          <w:rFonts w:ascii="Cambria" w:hAnsi="Cambria"/>
          <w:sz w:val="24"/>
        </w:rPr>
        <w:t>, выборка включала 314 женщин (54,6%)</w:t>
      </w:r>
      <w:r>
        <w:rPr>
          <w:rFonts w:ascii="Cambria" w:hAnsi="Cambria"/>
          <w:sz w:val="24"/>
        </w:rPr>
        <w:t xml:space="preserve">. </w:t>
      </w:r>
      <w:r w:rsidR="00F7263F">
        <w:rPr>
          <w:rFonts w:ascii="Cambria" w:hAnsi="Cambria"/>
          <w:sz w:val="24"/>
        </w:rPr>
        <w:t xml:space="preserve">За время исследования наблюдали 49 летальных исходов. </w:t>
      </w:r>
      <w:r w:rsidR="001C7F29">
        <w:rPr>
          <w:rFonts w:ascii="Cambria" w:hAnsi="Cambria"/>
          <w:sz w:val="24"/>
        </w:rPr>
        <w:t>По результатам первого КТ-исследования</w:t>
      </w:r>
      <w:r w:rsidR="00780836">
        <w:rPr>
          <w:rFonts w:ascii="Cambria" w:hAnsi="Cambria"/>
          <w:sz w:val="24"/>
        </w:rPr>
        <w:t>, у</w:t>
      </w:r>
      <w:r w:rsidR="001C7F29">
        <w:rPr>
          <w:rFonts w:ascii="Cambria" w:hAnsi="Cambria"/>
          <w:sz w:val="24"/>
        </w:rPr>
        <w:t xml:space="preserve"> 70 пациентов</w:t>
      </w:r>
      <w:r w:rsidR="00780836">
        <w:rPr>
          <w:rFonts w:ascii="Cambria" w:hAnsi="Cambria"/>
          <w:sz w:val="24"/>
        </w:rPr>
        <w:t xml:space="preserve"> отсутствовали признаки вирусной пневмонии</w:t>
      </w:r>
      <w:r w:rsidR="001C7F29">
        <w:rPr>
          <w:rFonts w:ascii="Cambria" w:hAnsi="Cambria"/>
          <w:sz w:val="24"/>
        </w:rPr>
        <w:t xml:space="preserve">, </w:t>
      </w:r>
      <w:r w:rsidR="00780836">
        <w:rPr>
          <w:rFonts w:ascii="Cambria" w:hAnsi="Cambria"/>
          <w:sz w:val="24"/>
        </w:rPr>
        <w:t xml:space="preserve">у </w:t>
      </w:r>
      <w:r w:rsidR="001C7F29">
        <w:rPr>
          <w:rFonts w:ascii="Cambria" w:hAnsi="Cambria"/>
          <w:sz w:val="24"/>
        </w:rPr>
        <w:t xml:space="preserve">223 </w:t>
      </w:r>
      <w:r w:rsidR="00780836">
        <w:rPr>
          <w:rFonts w:ascii="Cambria" w:hAnsi="Cambria"/>
          <w:sz w:val="24"/>
        </w:rPr>
        <w:t>участ</w:t>
      </w:r>
      <w:r w:rsidR="00780836">
        <w:rPr>
          <w:rFonts w:ascii="Cambria" w:hAnsi="Cambria"/>
          <w:sz w:val="24"/>
        </w:rPr>
        <w:lastRenderedPageBreak/>
        <w:t>ников наблюдали лёгкую степень изменений лёгочной ткани (</w:t>
      </w:r>
      <w:r w:rsidR="001C7F29">
        <w:rPr>
          <w:rFonts w:ascii="Cambria" w:hAnsi="Cambria"/>
          <w:sz w:val="24"/>
        </w:rPr>
        <w:t>КТ-1</w:t>
      </w:r>
      <w:r w:rsidR="00780836">
        <w:rPr>
          <w:rFonts w:ascii="Cambria" w:hAnsi="Cambria"/>
          <w:sz w:val="24"/>
        </w:rPr>
        <w:t>),</w:t>
      </w:r>
      <w:r w:rsidR="001C7F29">
        <w:rPr>
          <w:rFonts w:ascii="Cambria" w:hAnsi="Cambria"/>
          <w:sz w:val="24"/>
        </w:rPr>
        <w:t xml:space="preserve"> </w:t>
      </w:r>
      <w:r w:rsidR="00AC56CB">
        <w:rPr>
          <w:rFonts w:ascii="Cambria" w:hAnsi="Cambria"/>
          <w:sz w:val="24"/>
        </w:rPr>
        <w:t xml:space="preserve">среднетяжёлая степень (КТ-2) была у </w:t>
      </w:r>
      <w:r w:rsidR="001C7F29">
        <w:rPr>
          <w:rFonts w:ascii="Cambria" w:hAnsi="Cambria"/>
          <w:sz w:val="24"/>
        </w:rPr>
        <w:t>163</w:t>
      </w:r>
      <w:r w:rsidR="00780836">
        <w:rPr>
          <w:rFonts w:ascii="Cambria" w:hAnsi="Cambria"/>
          <w:sz w:val="24"/>
        </w:rPr>
        <w:t xml:space="preserve"> пациент</w:t>
      </w:r>
      <w:r w:rsidR="00AC56CB">
        <w:rPr>
          <w:rFonts w:ascii="Cambria" w:hAnsi="Cambria"/>
          <w:sz w:val="24"/>
        </w:rPr>
        <w:t>ов</w:t>
      </w:r>
      <w:r w:rsidR="001C7F29">
        <w:rPr>
          <w:rFonts w:ascii="Cambria" w:hAnsi="Cambria"/>
          <w:sz w:val="24"/>
        </w:rPr>
        <w:t>, тяжёл</w:t>
      </w:r>
      <w:r w:rsidR="00AC56CB">
        <w:rPr>
          <w:rFonts w:ascii="Cambria" w:hAnsi="Cambria"/>
          <w:sz w:val="24"/>
        </w:rPr>
        <w:t>ая (КТ-3) у</w:t>
      </w:r>
      <w:r w:rsidR="001C7F29">
        <w:rPr>
          <w:rFonts w:ascii="Cambria" w:hAnsi="Cambria"/>
          <w:sz w:val="24"/>
        </w:rPr>
        <w:t xml:space="preserve"> 84 и </w:t>
      </w:r>
      <w:r w:rsidR="00AC56CB">
        <w:rPr>
          <w:rFonts w:ascii="Cambria" w:hAnsi="Cambria"/>
          <w:sz w:val="24"/>
        </w:rPr>
        <w:t xml:space="preserve">критическая (КТ-4) – у </w:t>
      </w:r>
      <w:r w:rsidR="001C7F29">
        <w:rPr>
          <w:rFonts w:ascii="Cambria" w:hAnsi="Cambria"/>
          <w:sz w:val="24"/>
        </w:rPr>
        <w:t>16</w:t>
      </w:r>
      <w:r w:rsidR="00AC56CB">
        <w:rPr>
          <w:rFonts w:ascii="Cambria" w:hAnsi="Cambria"/>
          <w:sz w:val="24"/>
        </w:rPr>
        <w:t>.</w:t>
      </w:r>
      <w:r w:rsidR="001C7F29">
        <w:rPr>
          <w:rFonts w:ascii="Cambria" w:hAnsi="Cambria"/>
          <w:sz w:val="24"/>
        </w:rPr>
        <w:t xml:space="preserve"> </w:t>
      </w:r>
      <w:r w:rsidR="00AC56CB">
        <w:rPr>
          <w:rFonts w:ascii="Cambria" w:hAnsi="Cambria"/>
          <w:sz w:val="24"/>
        </w:rPr>
        <w:t>Д</w:t>
      </w:r>
      <w:r w:rsidR="001C7F29">
        <w:rPr>
          <w:rFonts w:ascii="Cambria" w:hAnsi="Cambria"/>
          <w:sz w:val="24"/>
        </w:rPr>
        <w:t xml:space="preserve">ля 19 пациентов степень тяжести не была указана по причине иных </w:t>
      </w:r>
      <w:r w:rsidR="00A83BF8">
        <w:rPr>
          <w:rFonts w:ascii="Cambria" w:hAnsi="Cambria"/>
          <w:sz w:val="24"/>
        </w:rPr>
        <w:t xml:space="preserve">пульмонологических </w:t>
      </w:r>
      <w:r w:rsidR="001C7F29">
        <w:rPr>
          <w:rFonts w:ascii="Cambria" w:hAnsi="Cambria"/>
          <w:sz w:val="24"/>
        </w:rPr>
        <w:t>заболеваний</w:t>
      </w:r>
      <w:r w:rsidR="00A83BF8">
        <w:rPr>
          <w:rFonts w:ascii="Cambria" w:hAnsi="Cambria"/>
          <w:sz w:val="24"/>
        </w:rPr>
        <w:t xml:space="preserve"> (</w:t>
      </w:r>
      <w:r w:rsidR="00A83BF8" w:rsidRPr="00F3669A">
        <w:rPr>
          <w:rFonts w:ascii="Cambria" w:hAnsi="Cambria"/>
          <w:i/>
          <w:iCs/>
          <w:sz w:val="24"/>
          <w:lang w:val="en-US"/>
        </w:rPr>
        <w:t>n</w:t>
      </w:r>
      <w:r w:rsidR="00A83BF8" w:rsidRPr="00F3669A">
        <w:rPr>
          <w:rFonts w:ascii="Cambria" w:hAnsi="Cambria"/>
          <w:sz w:val="24"/>
        </w:rPr>
        <w:t xml:space="preserve"> = 13</w:t>
      </w:r>
      <w:r w:rsidR="00A83BF8">
        <w:rPr>
          <w:rFonts w:ascii="Cambria" w:hAnsi="Cambria"/>
          <w:sz w:val="24"/>
        </w:rPr>
        <w:t>)</w:t>
      </w:r>
      <w:r w:rsidR="001C7F29">
        <w:rPr>
          <w:rFonts w:ascii="Cambria" w:hAnsi="Cambria"/>
          <w:sz w:val="24"/>
        </w:rPr>
        <w:t>, либо исследован</w:t>
      </w:r>
      <w:r w:rsidR="00A83BF8">
        <w:rPr>
          <w:rFonts w:ascii="Cambria" w:hAnsi="Cambria"/>
          <w:sz w:val="24"/>
        </w:rPr>
        <w:t>ие было проведено ранее</w:t>
      </w:r>
      <w:r w:rsidR="001C7F29">
        <w:rPr>
          <w:rFonts w:ascii="Cambria" w:hAnsi="Cambria"/>
          <w:sz w:val="24"/>
        </w:rPr>
        <w:t xml:space="preserve"> </w:t>
      </w:r>
      <w:r w:rsidR="00A83BF8">
        <w:rPr>
          <w:rFonts w:ascii="Cambria" w:hAnsi="Cambria"/>
          <w:sz w:val="24"/>
        </w:rPr>
        <w:t>01 марта 2020 г. (</w:t>
      </w:r>
      <w:r w:rsidR="00A83BF8" w:rsidRPr="00F3669A">
        <w:rPr>
          <w:rFonts w:ascii="Cambria" w:hAnsi="Cambria"/>
          <w:i/>
          <w:iCs/>
          <w:sz w:val="24"/>
          <w:lang w:val="en-US"/>
        </w:rPr>
        <w:t>n</w:t>
      </w:r>
      <w:r w:rsidR="00A83BF8" w:rsidRPr="00F3669A">
        <w:rPr>
          <w:rFonts w:ascii="Cambria" w:hAnsi="Cambria"/>
          <w:sz w:val="24"/>
        </w:rPr>
        <w:t xml:space="preserve"> = 6</w:t>
      </w:r>
      <w:r w:rsidR="00A83BF8">
        <w:rPr>
          <w:rFonts w:ascii="Cambria" w:hAnsi="Cambria"/>
          <w:sz w:val="24"/>
        </w:rPr>
        <w:t>)</w:t>
      </w:r>
      <w:r w:rsidR="00A83BF8" w:rsidRPr="00F3669A">
        <w:rPr>
          <w:rFonts w:ascii="Cambria" w:hAnsi="Cambria"/>
          <w:sz w:val="24"/>
        </w:rPr>
        <w:t xml:space="preserve">. </w:t>
      </w:r>
      <w:r w:rsidR="00A83BF8">
        <w:rPr>
          <w:rFonts w:ascii="Cambria" w:hAnsi="Cambria"/>
          <w:sz w:val="24"/>
        </w:rPr>
        <w:t>Средний период времени между первым и вторым исследованием КТ ОГК составил 9,4 ± 8,3 дня</w:t>
      </w:r>
      <w:r w:rsidR="00EF4A8A">
        <w:rPr>
          <w:rFonts w:ascii="Cambria" w:hAnsi="Cambria"/>
          <w:sz w:val="24"/>
        </w:rPr>
        <w:t xml:space="preserve">; между вторым и третьим – 10,2 ± 8,1 дней, между третьим и четвёртым – 22,6 ± 17,5 дня. </w:t>
      </w:r>
    </w:p>
    <w:p w14:paraId="1EEBF6CD" w14:textId="1D7436BB" w:rsidR="00EE0FA2" w:rsidRDefault="00EF4A8A">
      <w:pPr>
        <w:pStyle w:val="Body"/>
        <w:ind w:firstLine="720"/>
        <w:rPr>
          <w:rFonts w:ascii="Cambria" w:hAnsi="Cambria"/>
          <w:sz w:val="24"/>
        </w:rPr>
      </w:pPr>
      <w:r>
        <w:rPr>
          <w:rFonts w:ascii="Cambria" w:hAnsi="Cambria"/>
          <w:sz w:val="24"/>
        </w:rPr>
        <w:t xml:space="preserve">Динамика распределения случаев заболевания в выборке по степени тяжести подчиняется чёткой закономерности. Между первым и вторым исследованием КТ ОГК происходило уменьшение количества пациентов </w:t>
      </w:r>
      <w:r w:rsidR="001048E0">
        <w:rPr>
          <w:rFonts w:ascii="Cambria" w:hAnsi="Cambria"/>
          <w:sz w:val="24"/>
        </w:rPr>
        <w:t>категорий КТ-0 и КТ-1 при увеличении числа пациентов категорий КТ-2, КТ-3 и КТ-4. В промежутке между вторым и третьим исследованием наблюдалась стабилизация числа пациентов категорий КТ-0, КТ-3 и КТ-4, а также относительная стабильность численности пациентов с</w:t>
      </w:r>
      <w:r w:rsidR="00AC56CB">
        <w:rPr>
          <w:rFonts w:ascii="Cambria" w:hAnsi="Cambria"/>
          <w:sz w:val="24"/>
        </w:rPr>
        <w:t xml:space="preserve"> лёгкими и </w:t>
      </w:r>
      <w:r w:rsidR="001048E0">
        <w:rPr>
          <w:rFonts w:ascii="Cambria" w:hAnsi="Cambria"/>
          <w:sz w:val="24"/>
        </w:rPr>
        <w:t>среднетяжёлым</w:t>
      </w:r>
      <w:r w:rsidR="00AC56CB">
        <w:rPr>
          <w:rFonts w:ascii="Cambria" w:hAnsi="Cambria"/>
          <w:sz w:val="24"/>
        </w:rPr>
        <w:t>и</w:t>
      </w:r>
      <w:r w:rsidR="001048E0">
        <w:rPr>
          <w:rFonts w:ascii="Cambria" w:hAnsi="Cambria"/>
          <w:sz w:val="24"/>
        </w:rPr>
        <w:t xml:space="preserve"> </w:t>
      </w:r>
      <w:r w:rsidR="00AC56CB">
        <w:rPr>
          <w:rFonts w:ascii="Cambria" w:hAnsi="Cambria"/>
          <w:sz w:val="24"/>
        </w:rPr>
        <w:t>изменениями</w:t>
      </w:r>
      <w:r w:rsidR="001048E0">
        <w:rPr>
          <w:rFonts w:ascii="Cambria" w:hAnsi="Cambria"/>
          <w:sz w:val="24"/>
        </w:rPr>
        <w:t xml:space="preserve"> на фоне роста количества случаев КТ-1 и падения КТ-2. Наконец, на третьем этапе происходило обращение тенденций первого: существенное увеличение числа пациентов категорий КТ-0 и КТ-1 при столь же заметном уменьшении числа пациентов категорий КТ-2, КТ-3 и КТ-4 (</w:t>
      </w:r>
      <w:r w:rsidR="00C31E7A">
        <w:rPr>
          <w:rFonts w:ascii="Cambria" w:hAnsi="Cambria"/>
          <w:sz w:val="24"/>
        </w:rPr>
        <w:t xml:space="preserve">Рис. </w:t>
      </w:r>
      <w:r w:rsidR="00CE2E45">
        <w:rPr>
          <w:rFonts w:ascii="Cambria" w:hAnsi="Cambria"/>
          <w:sz w:val="24"/>
        </w:rPr>
        <w:t>2</w:t>
      </w:r>
      <w:r w:rsidR="001048E0">
        <w:rPr>
          <w:rFonts w:ascii="Cambria" w:hAnsi="Cambria"/>
          <w:sz w:val="24"/>
        </w:rPr>
        <w:t>).</w:t>
      </w:r>
    </w:p>
    <w:p w14:paraId="23C5A314" w14:textId="288525B2" w:rsidR="00C31E7A" w:rsidRDefault="00C31E7A">
      <w:pPr>
        <w:pStyle w:val="Body"/>
        <w:ind w:firstLine="720"/>
        <w:rPr>
          <w:rFonts w:ascii="Cambria" w:hAnsi="Cambria"/>
          <w:sz w:val="24"/>
        </w:rPr>
      </w:pPr>
    </w:p>
    <w:p w14:paraId="1703E560" w14:textId="2F744928" w:rsidR="00C31E7A" w:rsidRDefault="009C4817">
      <w:pPr>
        <w:pStyle w:val="Body"/>
        <w:ind w:firstLine="720"/>
        <w:rPr>
          <w:rFonts w:ascii="Cambria" w:hAnsi="Cambria"/>
          <w:sz w:val="24"/>
        </w:rPr>
      </w:pPr>
      <w:r>
        <w:rPr>
          <w:rFonts w:ascii="Cambria" w:hAnsi="Cambria"/>
          <w:noProof/>
          <w:sz w:val="24"/>
        </w:rPr>
        <w:drawing>
          <wp:inline distT="0" distB="0" distL="0" distR="0" wp14:anchorId="1B275701" wp14:editId="0712546D">
            <wp:extent cx="3557016" cy="2167128"/>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7016" cy="2167128"/>
                    </a:xfrm>
                    <a:prstGeom prst="rect">
                      <a:avLst/>
                    </a:prstGeom>
                  </pic:spPr>
                </pic:pic>
              </a:graphicData>
            </a:graphic>
          </wp:inline>
        </w:drawing>
      </w:r>
    </w:p>
    <w:p w14:paraId="6827E5AE" w14:textId="110A99D2" w:rsidR="00C31E7A" w:rsidRDefault="00C31E7A">
      <w:pPr>
        <w:pStyle w:val="Body"/>
        <w:ind w:firstLine="720"/>
        <w:rPr>
          <w:rFonts w:ascii="Cambria" w:hAnsi="Cambria"/>
          <w:sz w:val="24"/>
        </w:rPr>
      </w:pPr>
      <w:r>
        <w:rPr>
          <w:rFonts w:ascii="Cambria" w:hAnsi="Cambria"/>
          <w:sz w:val="24"/>
        </w:rPr>
        <w:t xml:space="preserve">Рисунок </w:t>
      </w:r>
      <w:r w:rsidR="00CE2E45">
        <w:rPr>
          <w:rFonts w:ascii="Cambria" w:hAnsi="Cambria"/>
          <w:sz w:val="24"/>
        </w:rPr>
        <w:t>2</w:t>
      </w:r>
      <w:r>
        <w:rPr>
          <w:rFonts w:ascii="Cambria" w:hAnsi="Cambria"/>
          <w:sz w:val="24"/>
        </w:rPr>
        <w:t xml:space="preserve">. Динамика распределения </w:t>
      </w:r>
      <w:r w:rsidR="00A458A7">
        <w:rPr>
          <w:rFonts w:ascii="Cambria" w:hAnsi="Cambria"/>
          <w:sz w:val="24"/>
        </w:rPr>
        <w:t xml:space="preserve">численности </w:t>
      </w:r>
      <w:r>
        <w:rPr>
          <w:rFonts w:ascii="Cambria" w:hAnsi="Cambria"/>
          <w:sz w:val="24"/>
        </w:rPr>
        <w:t xml:space="preserve">пациентов по степени </w:t>
      </w:r>
      <w:r w:rsidR="00AC56CB">
        <w:rPr>
          <w:rFonts w:ascii="Cambria" w:hAnsi="Cambria"/>
          <w:sz w:val="24"/>
        </w:rPr>
        <w:t>изменения лёгочной ткани</w:t>
      </w:r>
      <w:r>
        <w:rPr>
          <w:rFonts w:ascii="Cambria" w:hAnsi="Cambria"/>
          <w:sz w:val="24"/>
        </w:rPr>
        <w:t>.</w:t>
      </w:r>
    </w:p>
    <w:p w14:paraId="15AFC0E2" w14:textId="17F3C98D" w:rsidR="00C31E7A" w:rsidRDefault="00C31E7A">
      <w:pPr>
        <w:pStyle w:val="Body"/>
        <w:ind w:firstLine="720"/>
        <w:rPr>
          <w:rFonts w:ascii="Cambria" w:hAnsi="Cambria"/>
          <w:sz w:val="24"/>
        </w:rPr>
      </w:pPr>
    </w:p>
    <w:p w14:paraId="7E87F605" w14:textId="06BAE7AC" w:rsidR="00CE2E45" w:rsidRPr="00F3669A" w:rsidRDefault="00CE2E45">
      <w:pPr>
        <w:pStyle w:val="Body"/>
        <w:ind w:firstLine="720"/>
        <w:rPr>
          <w:rFonts w:ascii="Cambria" w:hAnsi="Cambria"/>
          <w:b/>
          <w:bCs/>
          <w:i/>
          <w:iCs/>
          <w:sz w:val="24"/>
        </w:rPr>
      </w:pPr>
      <w:r w:rsidRPr="00F3669A">
        <w:rPr>
          <w:rFonts w:ascii="Cambria" w:hAnsi="Cambria"/>
          <w:b/>
          <w:bCs/>
          <w:i/>
          <w:iCs/>
          <w:sz w:val="24"/>
        </w:rPr>
        <w:t>Время выздоровления</w:t>
      </w:r>
    </w:p>
    <w:p w14:paraId="364C3A23" w14:textId="686A5EDA" w:rsidR="00FB7368" w:rsidRDefault="00FB7368">
      <w:pPr>
        <w:pStyle w:val="Body"/>
        <w:ind w:firstLine="720"/>
        <w:rPr>
          <w:rFonts w:ascii="Cambria" w:hAnsi="Cambria"/>
          <w:sz w:val="24"/>
        </w:rPr>
      </w:pPr>
      <w:r>
        <w:rPr>
          <w:rFonts w:ascii="Cambria" w:hAnsi="Cambria"/>
          <w:sz w:val="24"/>
        </w:rPr>
        <w:t xml:space="preserve">Для оценки времени выздоровления выборку разбивали на три когорты: 1) пациенты </w:t>
      </w:r>
      <w:r w:rsidR="00DF183F">
        <w:rPr>
          <w:rFonts w:ascii="Cambria" w:hAnsi="Cambria"/>
          <w:sz w:val="24"/>
        </w:rPr>
        <w:t xml:space="preserve">категорий </w:t>
      </w:r>
      <w:r w:rsidR="00A83E16">
        <w:rPr>
          <w:rFonts w:ascii="Cambria" w:hAnsi="Cambria"/>
          <w:sz w:val="24"/>
        </w:rPr>
        <w:t>КТ</w:t>
      </w:r>
      <w:r w:rsidR="00DF183F">
        <w:rPr>
          <w:rFonts w:ascii="Cambria" w:hAnsi="Cambria"/>
          <w:sz w:val="24"/>
        </w:rPr>
        <w:t>-</w:t>
      </w:r>
      <w:r w:rsidR="00A83E16">
        <w:rPr>
          <w:rFonts w:ascii="Cambria" w:hAnsi="Cambria"/>
          <w:sz w:val="24"/>
        </w:rPr>
        <w:t>1</w:t>
      </w:r>
      <w:r w:rsidR="00351FDE">
        <w:rPr>
          <w:rFonts w:ascii="Cambria" w:hAnsi="Cambria"/>
          <w:sz w:val="24"/>
        </w:rPr>
        <w:t>—КТ-</w:t>
      </w:r>
      <w:r w:rsidR="00A83E16">
        <w:rPr>
          <w:rFonts w:ascii="Cambria" w:hAnsi="Cambria"/>
          <w:sz w:val="24"/>
        </w:rPr>
        <w:t>4</w:t>
      </w:r>
      <w:r>
        <w:rPr>
          <w:rFonts w:ascii="Cambria" w:hAnsi="Cambria"/>
          <w:sz w:val="24"/>
        </w:rPr>
        <w:t xml:space="preserve"> по результатам первого исследования КТ ОГК, для которых наблюдали разрешение пневмонии </w:t>
      </w:r>
      <w:r>
        <w:rPr>
          <w:rFonts w:ascii="Cambria" w:hAnsi="Cambria"/>
          <w:sz w:val="24"/>
          <w:lang w:val="en-US"/>
        </w:rPr>
        <w:t>COVID</w:t>
      </w:r>
      <w:r w:rsidRPr="00F3669A">
        <w:rPr>
          <w:rFonts w:ascii="Cambria" w:hAnsi="Cambria"/>
          <w:sz w:val="24"/>
        </w:rPr>
        <w:t>-19</w:t>
      </w:r>
      <w:r>
        <w:rPr>
          <w:rFonts w:ascii="Cambria" w:hAnsi="Cambria"/>
          <w:sz w:val="24"/>
        </w:rPr>
        <w:t xml:space="preserve"> после второго исследования</w:t>
      </w:r>
      <w:r w:rsidR="00A83E16">
        <w:rPr>
          <w:rFonts w:ascii="Cambria" w:hAnsi="Cambria"/>
          <w:sz w:val="24"/>
        </w:rPr>
        <w:t xml:space="preserve"> (КТ-0) без дальнейшего ухудшения клинического состояния. В этой когорте оказалось 4 пациента со средним временем выздоровления 23,5 ± 4,9 дней</w:t>
      </w:r>
      <w:r w:rsidR="00F7757A">
        <w:rPr>
          <w:rFonts w:ascii="Cambria" w:hAnsi="Cambria"/>
          <w:sz w:val="24"/>
        </w:rPr>
        <w:t xml:space="preserve">, </w:t>
      </w:r>
      <w:r w:rsidR="00394721">
        <w:rPr>
          <w:rFonts w:ascii="Cambria" w:hAnsi="Cambria"/>
          <w:sz w:val="24"/>
        </w:rPr>
        <w:t>все – из категории КТ-1 по результатам первого КТ-исследования</w:t>
      </w:r>
      <w:r w:rsidR="00A83E16">
        <w:rPr>
          <w:rFonts w:ascii="Cambria" w:hAnsi="Cambria"/>
          <w:sz w:val="24"/>
        </w:rPr>
        <w:t xml:space="preserve">. Отметим, что два пациента из этой когорты сдали положительные ОТ-ПЦР тесты на </w:t>
      </w:r>
      <w:r w:rsidR="00A83E16">
        <w:rPr>
          <w:rFonts w:ascii="Cambria" w:hAnsi="Cambria"/>
          <w:sz w:val="24"/>
          <w:lang w:val="en-US"/>
        </w:rPr>
        <w:t>COVID</w:t>
      </w:r>
      <w:r w:rsidR="00A83E16" w:rsidRPr="00F3669A">
        <w:rPr>
          <w:rFonts w:ascii="Cambria" w:hAnsi="Cambria"/>
          <w:sz w:val="24"/>
        </w:rPr>
        <w:t>-19</w:t>
      </w:r>
      <w:r w:rsidR="00A83E16">
        <w:rPr>
          <w:rFonts w:ascii="Cambria" w:hAnsi="Cambria"/>
          <w:sz w:val="24"/>
        </w:rPr>
        <w:t xml:space="preserve"> спустя соответственно 5 и 21 день после исчезновения характерных проявлений заболевания;</w:t>
      </w:r>
    </w:p>
    <w:p w14:paraId="6710DD88" w14:textId="4B2B049B" w:rsidR="00A83E16" w:rsidRDefault="00A83E16" w:rsidP="00A83E16">
      <w:pPr>
        <w:pStyle w:val="Body"/>
        <w:rPr>
          <w:rFonts w:ascii="Cambria" w:hAnsi="Cambria"/>
          <w:sz w:val="24"/>
        </w:rPr>
      </w:pPr>
      <w:r>
        <w:rPr>
          <w:rFonts w:ascii="Cambria" w:hAnsi="Cambria"/>
          <w:sz w:val="24"/>
        </w:rPr>
        <w:lastRenderedPageBreak/>
        <w:t xml:space="preserve">2) пациенты категорий КТ-1 – КТ-4 по результатам второго исследования КТ ОГК, перешедшие в категорию КТ-0 по результатам третьего исследования без дальнейшего ухудшения клинического состояния. </w:t>
      </w:r>
      <w:r w:rsidR="00394721">
        <w:rPr>
          <w:rFonts w:ascii="Cambria" w:hAnsi="Cambria"/>
          <w:sz w:val="24"/>
        </w:rPr>
        <w:t>Когорта состояла из 12 пациентов, 11 из которых имели категорию КТ-1 по результатам второго исследования, и один – КТ-2. Среднее время выздоровления в когорте составило 36,3 ± 21,3 дня. Пятеро пациентов также сдали положительные тесты спустя 11,0 ± 13,1 дней после присвоения категории КТ-0;</w:t>
      </w:r>
    </w:p>
    <w:p w14:paraId="4C5C9629" w14:textId="52C08E2B" w:rsidR="00394721" w:rsidRDefault="00394721" w:rsidP="00A83E16">
      <w:pPr>
        <w:pStyle w:val="Body"/>
        <w:rPr>
          <w:rFonts w:ascii="Cambria" w:hAnsi="Cambria"/>
          <w:sz w:val="24"/>
        </w:rPr>
      </w:pPr>
      <w:r>
        <w:rPr>
          <w:rFonts w:ascii="Cambria" w:hAnsi="Cambria"/>
          <w:sz w:val="24"/>
        </w:rPr>
        <w:t>3) пациенты категорий КТ1-</w:t>
      </w:r>
      <w:r w:rsidR="00351FDE">
        <w:rPr>
          <w:rFonts w:ascii="Cambria" w:hAnsi="Cambria"/>
          <w:sz w:val="24"/>
        </w:rPr>
        <w:t>-</w:t>
      </w:r>
      <w:r>
        <w:rPr>
          <w:rFonts w:ascii="Cambria" w:hAnsi="Cambria"/>
          <w:sz w:val="24"/>
        </w:rPr>
        <w:t xml:space="preserve">КТ-4 по результатам третьего исследования КТ ОГК, перешедшие в категорию КТ-0 по результатам четвёртого исследования. В когорте </w:t>
      </w:r>
      <w:r w:rsidR="00F7263F">
        <w:rPr>
          <w:rFonts w:ascii="Cambria" w:hAnsi="Cambria"/>
          <w:sz w:val="24"/>
        </w:rPr>
        <w:t>оказалось 108 пациентов, один из которых умер</w:t>
      </w:r>
      <w:r w:rsidR="00D30918">
        <w:rPr>
          <w:rFonts w:ascii="Cambria" w:hAnsi="Cambria"/>
          <w:sz w:val="24"/>
        </w:rPr>
        <w:t xml:space="preserve"> из-за патологических изменений, не связанных с </w:t>
      </w:r>
      <w:r w:rsidR="00D30918">
        <w:rPr>
          <w:rFonts w:ascii="Cambria" w:hAnsi="Cambria"/>
          <w:sz w:val="24"/>
          <w:lang w:val="en-US"/>
        </w:rPr>
        <w:t>COVID</w:t>
      </w:r>
      <w:r w:rsidR="00D30918" w:rsidRPr="00F3669A">
        <w:rPr>
          <w:rFonts w:ascii="Cambria" w:hAnsi="Cambria"/>
          <w:sz w:val="24"/>
        </w:rPr>
        <w:t>-19</w:t>
      </w:r>
      <w:r w:rsidR="00D30918">
        <w:rPr>
          <w:rFonts w:ascii="Cambria" w:hAnsi="Cambria"/>
          <w:sz w:val="24"/>
        </w:rPr>
        <w:t xml:space="preserve">. По результатам третьего исследования 81 пациент из когорты принадлежал категории КТ-1, 16 имели категорию КТ-2, 9 -- КТ-3, и 2 -- КТ-4. Среднее время выздоровления составило </w:t>
      </w:r>
      <w:r w:rsidR="00F81ACD">
        <w:rPr>
          <w:rFonts w:ascii="Cambria" w:hAnsi="Cambria"/>
          <w:sz w:val="24"/>
        </w:rPr>
        <w:t xml:space="preserve">36,0 ± 24,3 дня; четыре пациента сдали положительные тесты на </w:t>
      </w:r>
      <w:r w:rsidR="00F81ACD">
        <w:rPr>
          <w:rFonts w:ascii="Cambria" w:hAnsi="Cambria"/>
          <w:sz w:val="24"/>
          <w:lang w:val="en-US"/>
        </w:rPr>
        <w:t>COVID</w:t>
      </w:r>
      <w:r w:rsidR="00F81ACD" w:rsidRPr="00F3669A">
        <w:rPr>
          <w:rFonts w:ascii="Cambria" w:hAnsi="Cambria"/>
          <w:sz w:val="24"/>
        </w:rPr>
        <w:t>-19</w:t>
      </w:r>
      <w:r w:rsidR="00F81ACD">
        <w:rPr>
          <w:rFonts w:ascii="Cambria" w:hAnsi="Cambria"/>
          <w:sz w:val="24"/>
        </w:rPr>
        <w:t xml:space="preserve"> спустя 16,0 ± 17,1 дней после присвоения категории КТ-0.</w:t>
      </w:r>
    </w:p>
    <w:p w14:paraId="336B44DD" w14:textId="77777777" w:rsidR="00CE2E45" w:rsidRDefault="00CE2E45" w:rsidP="00A83E16">
      <w:pPr>
        <w:pStyle w:val="Body"/>
        <w:rPr>
          <w:rFonts w:ascii="Cambria" w:hAnsi="Cambria"/>
          <w:sz w:val="24"/>
        </w:rPr>
      </w:pPr>
    </w:p>
    <w:p w14:paraId="5DE3F4B4" w14:textId="1D86D023" w:rsidR="00CE2E45" w:rsidRPr="00F3669A" w:rsidRDefault="00CE2E45">
      <w:pPr>
        <w:pStyle w:val="Body"/>
        <w:ind w:firstLine="720"/>
        <w:rPr>
          <w:rFonts w:ascii="Cambria" w:hAnsi="Cambria"/>
          <w:b/>
          <w:bCs/>
          <w:i/>
          <w:iCs/>
          <w:sz w:val="24"/>
        </w:rPr>
      </w:pPr>
      <w:r w:rsidRPr="00F3669A">
        <w:rPr>
          <w:rFonts w:ascii="Cambria" w:hAnsi="Cambria"/>
          <w:b/>
          <w:bCs/>
          <w:i/>
          <w:iCs/>
          <w:sz w:val="24"/>
        </w:rPr>
        <w:t>Оценка диагностической точности</w:t>
      </w:r>
    </w:p>
    <w:p w14:paraId="519DB614" w14:textId="66489DDF" w:rsidR="00CE2E45" w:rsidRDefault="00CE2E45">
      <w:pPr>
        <w:pStyle w:val="Body"/>
        <w:ind w:firstLine="720"/>
        <w:rPr>
          <w:rFonts w:ascii="Cambria" w:hAnsi="Cambria"/>
          <w:sz w:val="24"/>
        </w:rPr>
      </w:pPr>
      <w:r>
        <w:rPr>
          <w:rFonts w:ascii="Cambria" w:hAnsi="Cambria"/>
          <w:sz w:val="24"/>
        </w:rPr>
        <w:t>При оценке диагностической точности</w:t>
      </w:r>
      <w:r w:rsidR="001410B6">
        <w:rPr>
          <w:rFonts w:ascii="Cambria" w:hAnsi="Cambria"/>
          <w:sz w:val="24"/>
        </w:rPr>
        <w:t xml:space="preserve"> КТ ОГК и</w:t>
      </w:r>
      <w:r>
        <w:rPr>
          <w:rFonts w:ascii="Cambria" w:hAnsi="Cambria"/>
          <w:sz w:val="24"/>
        </w:rPr>
        <w:t xml:space="preserve"> </w:t>
      </w:r>
      <w:r w:rsidR="001410B6">
        <w:rPr>
          <w:rFonts w:ascii="Cambria" w:hAnsi="Cambria"/>
          <w:sz w:val="24"/>
        </w:rPr>
        <w:t>полуколичественной шкалы «КТ0-4»</w:t>
      </w:r>
      <w:r>
        <w:rPr>
          <w:rFonts w:ascii="Cambria" w:hAnsi="Cambria"/>
          <w:sz w:val="24"/>
        </w:rPr>
        <w:t xml:space="preserve"> для определения необходимости госпитализации пациентов с </w:t>
      </w:r>
      <w:r>
        <w:rPr>
          <w:rFonts w:ascii="Cambria" w:hAnsi="Cambria"/>
          <w:sz w:val="24"/>
          <w:lang w:val="en-US"/>
        </w:rPr>
        <w:t>COVID</w:t>
      </w:r>
      <w:r w:rsidRPr="00F3669A">
        <w:rPr>
          <w:rFonts w:ascii="Cambria" w:hAnsi="Cambria"/>
          <w:sz w:val="24"/>
        </w:rPr>
        <w:t>-19</w:t>
      </w:r>
      <w:r>
        <w:rPr>
          <w:rFonts w:ascii="Cambria" w:hAnsi="Cambria"/>
          <w:sz w:val="24"/>
        </w:rPr>
        <w:t xml:space="preserve"> рассматривали отдельно три этапа исследования (</w:t>
      </w:r>
      <w:r w:rsidR="00B71DCE">
        <w:rPr>
          <w:rFonts w:ascii="Cambria" w:hAnsi="Cambria"/>
          <w:sz w:val="24"/>
        </w:rPr>
        <w:t xml:space="preserve">см. </w:t>
      </w:r>
      <w:r>
        <w:rPr>
          <w:rFonts w:ascii="Cambria" w:hAnsi="Cambria"/>
          <w:sz w:val="24"/>
        </w:rPr>
        <w:t xml:space="preserve">Рис. 2). По результатам второго исследования КТ ОГК </w:t>
      </w:r>
      <w:r w:rsidR="002F18C0">
        <w:rPr>
          <w:rFonts w:ascii="Cambria" w:hAnsi="Cambria"/>
          <w:sz w:val="24"/>
        </w:rPr>
        <w:t>наибольшие удельные изменения клинического состояния произошли среди пациентов категории КТ-0, 53% из которых перешли в категорию КТ-1</w:t>
      </w:r>
      <w:r w:rsidR="00A94B01">
        <w:rPr>
          <w:rFonts w:ascii="Cambria" w:hAnsi="Cambria"/>
          <w:sz w:val="24"/>
        </w:rPr>
        <w:t>, 19% –в КТ-2, и у 6% наблюдали тяжёлое течение заболевания</w:t>
      </w:r>
      <w:r w:rsidR="002F18C0">
        <w:rPr>
          <w:rFonts w:ascii="Cambria" w:hAnsi="Cambria"/>
          <w:sz w:val="24"/>
        </w:rPr>
        <w:t xml:space="preserve"> (Таблица 1).</w:t>
      </w:r>
    </w:p>
    <w:p w14:paraId="23F106D9" w14:textId="13FECFA7" w:rsidR="002F18C0" w:rsidRDefault="002F18C0">
      <w:pPr>
        <w:pStyle w:val="Body"/>
        <w:ind w:firstLine="720"/>
        <w:rPr>
          <w:rFonts w:ascii="Cambria" w:hAnsi="Cambria"/>
          <w:sz w:val="24"/>
        </w:rPr>
      </w:pPr>
    </w:p>
    <w:tbl>
      <w:tblPr>
        <w:tblStyle w:val="af5"/>
        <w:tblW w:w="0" w:type="auto"/>
        <w:tblLook w:val="04A0" w:firstRow="1" w:lastRow="0" w:firstColumn="1" w:lastColumn="0" w:noHBand="0" w:noVBand="1"/>
      </w:tblPr>
      <w:tblGrid>
        <w:gridCol w:w="1435"/>
        <w:gridCol w:w="819"/>
        <w:gridCol w:w="1127"/>
        <w:gridCol w:w="1127"/>
        <w:gridCol w:w="1127"/>
        <w:gridCol w:w="1127"/>
        <w:gridCol w:w="1127"/>
        <w:gridCol w:w="1127"/>
      </w:tblGrid>
      <w:tr w:rsidR="002F18C0" w:rsidRPr="002F18C0" w14:paraId="64DBBDE2" w14:textId="77777777" w:rsidTr="00F3669A">
        <w:tc>
          <w:tcPr>
            <w:tcW w:w="1435" w:type="dxa"/>
          </w:tcPr>
          <w:p w14:paraId="69AE1941" w14:textId="77777777" w:rsidR="002F18C0" w:rsidRPr="00F3669A" w:rsidRDefault="002F18C0">
            <w:pPr>
              <w:pStyle w:val="Body"/>
              <w:rPr>
                <w:rFonts w:ascii="Cambria" w:hAnsi="Cambria"/>
                <w:sz w:val="18"/>
                <w:szCs w:val="18"/>
              </w:rPr>
            </w:pPr>
            <w:bookmarkStart w:id="1" w:name="_Hlk61529247"/>
          </w:p>
        </w:tc>
        <w:tc>
          <w:tcPr>
            <w:tcW w:w="819" w:type="dxa"/>
          </w:tcPr>
          <w:p w14:paraId="570BBE95" w14:textId="77777777" w:rsidR="002F18C0" w:rsidRPr="00F3669A" w:rsidRDefault="002F18C0">
            <w:pPr>
              <w:pStyle w:val="Body"/>
              <w:rPr>
                <w:rFonts w:ascii="Cambria" w:hAnsi="Cambria"/>
                <w:sz w:val="18"/>
                <w:szCs w:val="18"/>
              </w:rPr>
            </w:pPr>
          </w:p>
        </w:tc>
        <w:tc>
          <w:tcPr>
            <w:tcW w:w="1127" w:type="dxa"/>
          </w:tcPr>
          <w:p w14:paraId="789B5083" w14:textId="77777777" w:rsidR="002F18C0" w:rsidRPr="00F3669A" w:rsidRDefault="002F18C0">
            <w:pPr>
              <w:pStyle w:val="Body"/>
              <w:rPr>
                <w:rFonts w:ascii="Cambria" w:hAnsi="Cambria"/>
                <w:sz w:val="18"/>
                <w:szCs w:val="18"/>
              </w:rPr>
            </w:pPr>
          </w:p>
        </w:tc>
        <w:tc>
          <w:tcPr>
            <w:tcW w:w="5635" w:type="dxa"/>
            <w:gridSpan w:val="5"/>
          </w:tcPr>
          <w:p w14:paraId="7B897F0B" w14:textId="0BE128A9" w:rsidR="002F18C0" w:rsidRPr="00F3669A" w:rsidRDefault="002F18C0">
            <w:pPr>
              <w:pStyle w:val="Body"/>
              <w:rPr>
                <w:rFonts w:ascii="Cambria" w:hAnsi="Cambria"/>
                <w:sz w:val="18"/>
                <w:szCs w:val="18"/>
              </w:rPr>
            </w:pPr>
            <w:r>
              <w:rPr>
                <w:rFonts w:ascii="Cambria" w:hAnsi="Cambria"/>
                <w:sz w:val="18"/>
                <w:szCs w:val="18"/>
              </w:rPr>
              <w:t>Категория по результатам второго исследования</w:t>
            </w:r>
          </w:p>
        </w:tc>
      </w:tr>
      <w:tr w:rsidR="002F18C0" w:rsidRPr="002F18C0" w14:paraId="2CB13ECB" w14:textId="77777777" w:rsidTr="00F3669A">
        <w:tc>
          <w:tcPr>
            <w:tcW w:w="1435" w:type="dxa"/>
          </w:tcPr>
          <w:p w14:paraId="5D106EBA" w14:textId="77777777" w:rsidR="002F18C0" w:rsidRPr="00F3669A" w:rsidRDefault="002F18C0">
            <w:pPr>
              <w:pStyle w:val="Body"/>
              <w:rPr>
                <w:rFonts w:ascii="Cambria" w:hAnsi="Cambria"/>
                <w:sz w:val="18"/>
                <w:szCs w:val="18"/>
              </w:rPr>
            </w:pPr>
          </w:p>
        </w:tc>
        <w:tc>
          <w:tcPr>
            <w:tcW w:w="819" w:type="dxa"/>
          </w:tcPr>
          <w:p w14:paraId="5A74B76D" w14:textId="77777777" w:rsidR="002F18C0" w:rsidRPr="00F3669A" w:rsidRDefault="002F18C0">
            <w:pPr>
              <w:pStyle w:val="Body"/>
              <w:rPr>
                <w:rFonts w:ascii="Cambria" w:hAnsi="Cambria"/>
                <w:sz w:val="18"/>
                <w:szCs w:val="18"/>
              </w:rPr>
            </w:pPr>
          </w:p>
        </w:tc>
        <w:tc>
          <w:tcPr>
            <w:tcW w:w="1127" w:type="dxa"/>
          </w:tcPr>
          <w:p w14:paraId="4AADB2FA" w14:textId="6D7E6C69" w:rsidR="002F18C0" w:rsidRPr="00F3669A" w:rsidRDefault="00A94B01">
            <w:pPr>
              <w:pStyle w:val="Body"/>
              <w:rPr>
                <w:rFonts w:ascii="Cambria" w:hAnsi="Cambria"/>
                <w:sz w:val="18"/>
                <w:szCs w:val="18"/>
              </w:rPr>
            </w:pPr>
            <w:r>
              <w:rPr>
                <w:rFonts w:ascii="Cambria" w:hAnsi="Cambria"/>
                <w:sz w:val="18"/>
                <w:szCs w:val="18"/>
              </w:rPr>
              <w:t>Всего</w:t>
            </w:r>
          </w:p>
        </w:tc>
        <w:tc>
          <w:tcPr>
            <w:tcW w:w="1127" w:type="dxa"/>
          </w:tcPr>
          <w:p w14:paraId="04B80D9F" w14:textId="316ACE81" w:rsidR="002F18C0" w:rsidRPr="00F3669A" w:rsidRDefault="002F18C0">
            <w:pPr>
              <w:pStyle w:val="Body"/>
              <w:rPr>
                <w:rFonts w:ascii="Cambria" w:hAnsi="Cambria"/>
                <w:sz w:val="18"/>
                <w:szCs w:val="18"/>
              </w:rPr>
            </w:pPr>
            <w:r>
              <w:rPr>
                <w:rFonts w:ascii="Cambria" w:hAnsi="Cambria"/>
                <w:sz w:val="18"/>
                <w:szCs w:val="18"/>
              </w:rPr>
              <w:t>КТ-0</w:t>
            </w:r>
          </w:p>
        </w:tc>
        <w:tc>
          <w:tcPr>
            <w:tcW w:w="1127" w:type="dxa"/>
          </w:tcPr>
          <w:p w14:paraId="23EF3659" w14:textId="4E7063C2" w:rsidR="002F18C0" w:rsidRPr="00F3669A" w:rsidRDefault="002F18C0">
            <w:pPr>
              <w:pStyle w:val="Body"/>
              <w:rPr>
                <w:rFonts w:ascii="Cambria" w:hAnsi="Cambria"/>
                <w:sz w:val="18"/>
                <w:szCs w:val="18"/>
              </w:rPr>
            </w:pPr>
            <w:r>
              <w:rPr>
                <w:rFonts w:ascii="Cambria" w:hAnsi="Cambria"/>
                <w:sz w:val="18"/>
                <w:szCs w:val="18"/>
              </w:rPr>
              <w:t>КТ-1</w:t>
            </w:r>
          </w:p>
        </w:tc>
        <w:tc>
          <w:tcPr>
            <w:tcW w:w="1127" w:type="dxa"/>
          </w:tcPr>
          <w:p w14:paraId="2B04C6E8" w14:textId="6383472E" w:rsidR="002F18C0" w:rsidRPr="00F3669A" w:rsidRDefault="002F18C0">
            <w:pPr>
              <w:pStyle w:val="Body"/>
              <w:rPr>
                <w:rFonts w:ascii="Cambria" w:hAnsi="Cambria"/>
                <w:sz w:val="18"/>
                <w:szCs w:val="18"/>
              </w:rPr>
            </w:pPr>
            <w:r>
              <w:rPr>
                <w:rFonts w:ascii="Cambria" w:hAnsi="Cambria"/>
                <w:sz w:val="18"/>
                <w:szCs w:val="18"/>
              </w:rPr>
              <w:t>КТ-2</w:t>
            </w:r>
          </w:p>
        </w:tc>
        <w:tc>
          <w:tcPr>
            <w:tcW w:w="1127" w:type="dxa"/>
          </w:tcPr>
          <w:p w14:paraId="714F6C33" w14:textId="53DB37D8" w:rsidR="002F18C0" w:rsidRPr="00F3669A" w:rsidRDefault="002F18C0">
            <w:pPr>
              <w:pStyle w:val="Body"/>
              <w:rPr>
                <w:rFonts w:ascii="Cambria" w:hAnsi="Cambria"/>
                <w:sz w:val="18"/>
                <w:szCs w:val="18"/>
              </w:rPr>
            </w:pPr>
            <w:r>
              <w:rPr>
                <w:rFonts w:ascii="Cambria" w:hAnsi="Cambria"/>
                <w:sz w:val="18"/>
                <w:szCs w:val="18"/>
              </w:rPr>
              <w:t>КТ-3</w:t>
            </w:r>
          </w:p>
        </w:tc>
        <w:tc>
          <w:tcPr>
            <w:tcW w:w="1127" w:type="dxa"/>
          </w:tcPr>
          <w:p w14:paraId="0EF6CA08" w14:textId="7B9C7186" w:rsidR="002F18C0" w:rsidRPr="00F3669A" w:rsidRDefault="002F18C0">
            <w:pPr>
              <w:pStyle w:val="Body"/>
              <w:rPr>
                <w:rFonts w:ascii="Cambria" w:hAnsi="Cambria"/>
                <w:sz w:val="18"/>
                <w:szCs w:val="18"/>
              </w:rPr>
            </w:pPr>
            <w:r>
              <w:rPr>
                <w:rFonts w:ascii="Cambria" w:hAnsi="Cambria"/>
                <w:sz w:val="18"/>
                <w:szCs w:val="18"/>
              </w:rPr>
              <w:t>КТ-4</w:t>
            </w:r>
          </w:p>
        </w:tc>
      </w:tr>
      <w:tr w:rsidR="002F18C0" w:rsidRPr="002F18C0" w14:paraId="0D789FAE" w14:textId="77777777" w:rsidTr="00F3669A">
        <w:tc>
          <w:tcPr>
            <w:tcW w:w="1435" w:type="dxa"/>
            <w:vMerge w:val="restart"/>
          </w:tcPr>
          <w:p w14:paraId="26C2B9D4" w14:textId="7F74DBCD" w:rsidR="002F18C0" w:rsidRPr="00F3669A" w:rsidRDefault="002F18C0">
            <w:pPr>
              <w:pStyle w:val="Body"/>
              <w:rPr>
                <w:rFonts w:ascii="Cambria" w:hAnsi="Cambria"/>
                <w:sz w:val="18"/>
                <w:szCs w:val="18"/>
              </w:rPr>
            </w:pPr>
            <w:r w:rsidRPr="00F3669A">
              <w:rPr>
                <w:rFonts w:ascii="Cambria" w:hAnsi="Cambria"/>
                <w:sz w:val="18"/>
                <w:szCs w:val="18"/>
              </w:rPr>
              <w:t>Категория по результатам первого исследования</w:t>
            </w:r>
          </w:p>
        </w:tc>
        <w:tc>
          <w:tcPr>
            <w:tcW w:w="819" w:type="dxa"/>
          </w:tcPr>
          <w:p w14:paraId="175FC9D1" w14:textId="231DA1BE" w:rsidR="002F18C0" w:rsidRPr="00F3669A" w:rsidRDefault="002F18C0">
            <w:pPr>
              <w:pStyle w:val="Body"/>
              <w:rPr>
                <w:rFonts w:ascii="Cambria" w:hAnsi="Cambria"/>
                <w:sz w:val="18"/>
                <w:szCs w:val="18"/>
              </w:rPr>
            </w:pPr>
            <w:r>
              <w:rPr>
                <w:rFonts w:ascii="Cambria" w:hAnsi="Cambria"/>
                <w:sz w:val="18"/>
                <w:szCs w:val="18"/>
              </w:rPr>
              <w:t>КТ-0</w:t>
            </w:r>
          </w:p>
        </w:tc>
        <w:tc>
          <w:tcPr>
            <w:tcW w:w="1127" w:type="dxa"/>
          </w:tcPr>
          <w:p w14:paraId="50CE1B8F" w14:textId="5F19F552" w:rsidR="002F18C0" w:rsidRPr="00F3669A" w:rsidRDefault="002F18C0">
            <w:pPr>
              <w:pStyle w:val="Body"/>
              <w:rPr>
                <w:rFonts w:ascii="Cambria" w:hAnsi="Cambria"/>
                <w:sz w:val="18"/>
                <w:szCs w:val="18"/>
              </w:rPr>
            </w:pPr>
            <w:r>
              <w:rPr>
                <w:rFonts w:ascii="Cambria" w:hAnsi="Cambria"/>
                <w:sz w:val="18"/>
                <w:szCs w:val="18"/>
              </w:rPr>
              <w:t>70</w:t>
            </w:r>
          </w:p>
        </w:tc>
        <w:tc>
          <w:tcPr>
            <w:tcW w:w="1127" w:type="dxa"/>
          </w:tcPr>
          <w:p w14:paraId="0E04257A" w14:textId="1BE0FC19" w:rsidR="002F18C0" w:rsidRPr="00F3669A" w:rsidRDefault="002F18C0">
            <w:pPr>
              <w:pStyle w:val="Body"/>
              <w:rPr>
                <w:rFonts w:ascii="Cambria" w:hAnsi="Cambria"/>
                <w:sz w:val="18"/>
                <w:szCs w:val="18"/>
              </w:rPr>
            </w:pPr>
            <w:r>
              <w:rPr>
                <w:rFonts w:ascii="Cambria" w:hAnsi="Cambria"/>
                <w:sz w:val="18"/>
                <w:szCs w:val="18"/>
              </w:rPr>
              <w:t>16</w:t>
            </w:r>
          </w:p>
        </w:tc>
        <w:tc>
          <w:tcPr>
            <w:tcW w:w="1127" w:type="dxa"/>
          </w:tcPr>
          <w:p w14:paraId="501E7BB5" w14:textId="07E0D339" w:rsidR="002F18C0" w:rsidRPr="00F3669A" w:rsidRDefault="002F18C0">
            <w:pPr>
              <w:pStyle w:val="Body"/>
              <w:rPr>
                <w:rFonts w:ascii="Cambria" w:hAnsi="Cambria"/>
                <w:sz w:val="18"/>
                <w:szCs w:val="18"/>
              </w:rPr>
            </w:pPr>
            <w:r>
              <w:rPr>
                <w:rFonts w:ascii="Cambria" w:hAnsi="Cambria"/>
                <w:sz w:val="18"/>
                <w:szCs w:val="18"/>
              </w:rPr>
              <w:t>37</w:t>
            </w:r>
          </w:p>
        </w:tc>
        <w:tc>
          <w:tcPr>
            <w:tcW w:w="1127" w:type="dxa"/>
          </w:tcPr>
          <w:p w14:paraId="3C7CA60C" w14:textId="238B181F" w:rsidR="002F18C0" w:rsidRPr="00F3669A" w:rsidRDefault="002F18C0">
            <w:pPr>
              <w:pStyle w:val="Body"/>
              <w:rPr>
                <w:rFonts w:ascii="Cambria" w:hAnsi="Cambria"/>
                <w:sz w:val="18"/>
                <w:szCs w:val="18"/>
              </w:rPr>
            </w:pPr>
            <w:r>
              <w:rPr>
                <w:rFonts w:ascii="Cambria" w:hAnsi="Cambria"/>
                <w:sz w:val="18"/>
                <w:szCs w:val="18"/>
              </w:rPr>
              <w:t>13</w:t>
            </w:r>
          </w:p>
        </w:tc>
        <w:tc>
          <w:tcPr>
            <w:tcW w:w="1127" w:type="dxa"/>
          </w:tcPr>
          <w:p w14:paraId="14FAE54A" w14:textId="4CB23FCF" w:rsidR="002F18C0" w:rsidRPr="00F3669A" w:rsidRDefault="002F18C0">
            <w:pPr>
              <w:pStyle w:val="Body"/>
              <w:rPr>
                <w:rFonts w:ascii="Cambria" w:hAnsi="Cambria"/>
                <w:sz w:val="18"/>
                <w:szCs w:val="18"/>
              </w:rPr>
            </w:pPr>
            <w:r>
              <w:rPr>
                <w:rFonts w:ascii="Cambria" w:hAnsi="Cambria"/>
                <w:sz w:val="18"/>
                <w:szCs w:val="18"/>
              </w:rPr>
              <w:t>3</w:t>
            </w:r>
          </w:p>
        </w:tc>
        <w:tc>
          <w:tcPr>
            <w:tcW w:w="1127" w:type="dxa"/>
          </w:tcPr>
          <w:p w14:paraId="783B13EF" w14:textId="6D10DEE4" w:rsidR="002F18C0" w:rsidRPr="00F3669A" w:rsidRDefault="002F18C0">
            <w:pPr>
              <w:pStyle w:val="Body"/>
              <w:rPr>
                <w:rFonts w:ascii="Cambria" w:hAnsi="Cambria"/>
                <w:sz w:val="18"/>
                <w:szCs w:val="18"/>
              </w:rPr>
            </w:pPr>
            <w:r>
              <w:rPr>
                <w:rFonts w:ascii="Cambria" w:hAnsi="Cambria"/>
                <w:sz w:val="18"/>
                <w:szCs w:val="18"/>
              </w:rPr>
              <w:t>1</w:t>
            </w:r>
          </w:p>
        </w:tc>
      </w:tr>
      <w:tr w:rsidR="002F18C0" w:rsidRPr="002F18C0" w14:paraId="4D4019D9" w14:textId="77777777" w:rsidTr="00F3669A">
        <w:tc>
          <w:tcPr>
            <w:tcW w:w="1435" w:type="dxa"/>
            <w:vMerge/>
          </w:tcPr>
          <w:p w14:paraId="67928065" w14:textId="77777777" w:rsidR="002F18C0" w:rsidRPr="00F3669A" w:rsidRDefault="002F18C0">
            <w:pPr>
              <w:pStyle w:val="Body"/>
              <w:rPr>
                <w:rFonts w:ascii="Cambria" w:hAnsi="Cambria"/>
                <w:sz w:val="18"/>
                <w:szCs w:val="18"/>
              </w:rPr>
            </w:pPr>
          </w:p>
        </w:tc>
        <w:tc>
          <w:tcPr>
            <w:tcW w:w="819" w:type="dxa"/>
          </w:tcPr>
          <w:p w14:paraId="7A5486A4" w14:textId="603357E4" w:rsidR="002F18C0" w:rsidRPr="00F3669A" w:rsidRDefault="002F18C0">
            <w:pPr>
              <w:pStyle w:val="Body"/>
              <w:rPr>
                <w:rFonts w:ascii="Cambria" w:hAnsi="Cambria"/>
                <w:sz w:val="18"/>
                <w:szCs w:val="18"/>
              </w:rPr>
            </w:pPr>
            <w:r>
              <w:rPr>
                <w:rFonts w:ascii="Cambria" w:hAnsi="Cambria"/>
                <w:sz w:val="18"/>
                <w:szCs w:val="18"/>
              </w:rPr>
              <w:t>КТ-1</w:t>
            </w:r>
          </w:p>
        </w:tc>
        <w:tc>
          <w:tcPr>
            <w:tcW w:w="1127" w:type="dxa"/>
          </w:tcPr>
          <w:p w14:paraId="17BE4D9F" w14:textId="2B2A2DB0" w:rsidR="002F18C0" w:rsidRPr="00F3669A" w:rsidRDefault="002F18C0">
            <w:pPr>
              <w:pStyle w:val="Body"/>
              <w:rPr>
                <w:rFonts w:ascii="Cambria" w:hAnsi="Cambria"/>
                <w:sz w:val="18"/>
                <w:szCs w:val="18"/>
              </w:rPr>
            </w:pPr>
            <w:r>
              <w:rPr>
                <w:rFonts w:ascii="Cambria" w:hAnsi="Cambria"/>
                <w:sz w:val="18"/>
                <w:szCs w:val="18"/>
              </w:rPr>
              <w:t>223</w:t>
            </w:r>
          </w:p>
        </w:tc>
        <w:tc>
          <w:tcPr>
            <w:tcW w:w="1127" w:type="dxa"/>
          </w:tcPr>
          <w:p w14:paraId="7AB492F7" w14:textId="1844E682" w:rsidR="002F18C0" w:rsidRPr="00F3669A" w:rsidRDefault="002F18C0">
            <w:pPr>
              <w:pStyle w:val="Body"/>
              <w:rPr>
                <w:rFonts w:ascii="Cambria" w:hAnsi="Cambria"/>
                <w:sz w:val="18"/>
                <w:szCs w:val="18"/>
              </w:rPr>
            </w:pPr>
            <w:r>
              <w:rPr>
                <w:rFonts w:ascii="Cambria" w:hAnsi="Cambria"/>
                <w:sz w:val="18"/>
                <w:szCs w:val="18"/>
              </w:rPr>
              <w:t>7</w:t>
            </w:r>
          </w:p>
        </w:tc>
        <w:tc>
          <w:tcPr>
            <w:tcW w:w="1127" w:type="dxa"/>
          </w:tcPr>
          <w:p w14:paraId="7C77157F" w14:textId="13899F12" w:rsidR="002F18C0" w:rsidRPr="00F3669A" w:rsidRDefault="002F18C0">
            <w:pPr>
              <w:pStyle w:val="Body"/>
              <w:rPr>
                <w:rFonts w:ascii="Cambria" w:hAnsi="Cambria"/>
                <w:sz w:val="18"/>
                <w:szCs w:val="18"/>
              </w:rPr>
            </w:pPr>
            <w:r>
              <w:rPr>
                <w:rFonts w:ascii="Cambria" w:hAnsi="Cambria"/>
                <w:sz w:val="18"/>
                <w:szCs w:val="18"/>
              </w:rPr>
              <w:t>122</w:t>
            </w:r>
          </w:p>
        </w:tc>
        <w:tc>
          <w:tcPr>
            <w:tcW w:w="1127" w:type="dxa"/>
          </w:tcPr>
          <w:p w14:paraId="7F80AE6E" w14:textId="608668C1" w:rsidR="002F18C0" w:rsidRPr="00F3669A" w:rsidRDefault="002F18C0">
            <w:pPr>
              <w:pStyle w:val="Body"/>
              <w:rPr>
                <w:rFonts w:ascii="Cambria" w:hAnsi="Cambria"/>
                <w:sz w:val="18"/>
                <w:szCs w:val="18"/>
              </w:rPr>
            </w:pPr>
            <w:r>
              <w:rPr>
                <w:rFonts w:ascii="Cambria" w:hAnsi="Cambria"/>
                <w:sz w:val="18"/>
                <w:szCs w:val="18"/>
              </w:rPr>
              <w:t>71</w:t>
            </w:r>
          </w:p>
        </w:tc>
        <w:tc>
          <w:tcPr>
            <w:tcW w:w="1127" w:type="dxa"/>
          </w:tcPr>
          <w:p w14:paraId="06B0B790" w14:textId="616AF4D3" w:rsidR="002F18C0" w:rsidRPr="00F3669A" w:rsidRDefault="002F18C0">
            <w:pPr>
              <w:pStyle w:val="Body"/>
              <w:rPr>
                <w:rFonts w:ascii="Cambria" w:hAnsi="Cambria"/>
                <w:sz w:val="18"/>
                <w:szCs w:val="18"/>
              </w:rPr>
            </w:pPr>
            <w:r>
              <w:rPr>
                <w:rFonts w:ascii="Cambria" w:hAnsi="Cambria"/>
                <w:sz w:val="18"/>
                <w:szCs w:val="18"/>
              </w:rPr>
              <w:t>18</w:t>
            </w:r>
          </w:p>
        </w:tc>
        <w:tc>
          <w:tcPr>
            <w:tcW w:w="1127" w:type="dxa"/>
          </w:tcPr>
          <w:p w14:paraId="447EBDB1" w14:textId="33120716" w:rsidR="002F18C0" w:rsidRPr="00F3669A" w:rsidRDefault="002F18C0">
            <w:pPr>
              <w:pStyle w:val="Body"/>
              <w:rPr>
                <w:rFonts w:ascii="Cambria" w:hAnsi="Cambria"/>
                <w:sz w:val="18"/>
                <w:szCs w:val="18"/>
              </w:rPr>
            </w:pPr>
            <w:r>
              <w:rPr>
                <w:rFonts w:ascii="Cambria" w:hAnsi="Cambria"/>
                <w:sz w:val="18"/>
                <w:szCs w:val="18"/>
              </w:rPr>
              <w:t>4</w:t>
            </w:r>
          </w:p>
        </w:tc>
      </w:tr>
      <w:tr w:rsidR="002F18C0" w:rsidRPr="002F18C0" w14:paraId="7914F801" w14:textId="77777777" w:rsidTr="00F3669A">
        <w:tc>
          <w:tcPr>
            <w:tcW w:w="1435" w:type="dxa"/>
            <w:vMerge/>
          </w:tcPr>
          <w:p w14:paraId="2F2C7EE9" w14:textId="77777777" w:rsidR="002F18C0" w:rsidRPr="00F3669A" w:rsidRDefault="002F18C0">
            <w:pPr>
              <w:pStyle w:val="Body"/>
              <w:rPr>
                <w:rFonts w:ascii="Cambria" w:hAnsi="Cambria"/>
                <w:sz w:val="18"/>
                <w:szCs w:val="18"/>
              </w:rPr>
            </w:pPr>
          </w:p>
        </w:tc>
        <w:tc>
          <w:tcPr>
            <w:tcW w:w="819" w:type="dxa"/>
          </w:tcPr>
          <w:p w14:paraId="590D8BC2" w14:textId="37B3802F" w:rsidR="002F18C0" w:rsidRPr="00F3669A" w:rsidRDefault="002F18C0">
            <w:pPr>
              <w:pStyle w:val="Body"/>
              <w:rPr>
                <w:rFonts w:ascii="Cambria" w:hAnsi="Cambria"/>
                <w:sz w:val="18"/>
                <w:szCs w:val="18"/>
              </w:rPr>
            </w:pPr>
            <w:r>
              <w:rPr>
                <w:rFonts w:ascii="Cambria" w:hAnsi="Cambria"/>
                <w:sz w:val="18"/>
                <w:szCs w:val="18"/>
              </w:rPr>
              <w:t>КТ-2</w:t>
            </w:r>
          </w:p>
        </w:tc>
        <w:tc>
          <w:tcPr>
            <w:tcW w:w="1127" w:type="dxa"/>
          </w:tcPr>
          <w:p w14:paraId="77B76684" w14:textId="17C8CD73" w:rsidR="002F18C0" w:rsidRPr="00F3669A" w:rsidRDefault="002F18C0">
            <w:pPr>
              <w:pStyle w:val="Body"/>
              <w:rPr>
                <w:rFonts w:ascii="Cambria" w:hAnsi="Cambria"/>
                <w:sz w:val="18"/>
                <w:szCs w:val="18"/>
              </w:rPr>
            </w:pPr>
            <w:r>
              <w:rPr>
                <w:rFonts w:ascii="Cambria" w:hAnsi="Cambria"/>
                <w:sz w:val="18"/>
                <w:szCs w:val="18"/>
              </w:rPr>
              <w:t>163</w:t>
            </w:r>
          </w:p>
        </w:tc>
        <w:tc>
          <w:tcPr>
            <w:tcW w:w="1127" w:type="dxa"/>
          </w:tcPr>
          <w:p w14:paraId="51E4DC60" w14:textId="2C998FEA" w:rsidR="002F18C0" w:rsidRPr="00F3669A" w:rsidRDefault="002F18C0">
            <w:pPr>
              <w:pStyle w:val="Body"/>
              <w:rPr>
                <w:rFonts w:ascii="Cambria" w:hAnsi="Cambria"/>
                <w:sz w:val="18"/>
                <w:szCs w:val="18"/>
              </w:rPr>
            </w:pPr>
            <w:r>
              <w:rPr>
                <w:rFonts w:ascii="Cambria" w:hAnsi="Cambria"/>
                <w:sz w:val="18"/>
                <w:szCs w:val="18"/>
              </w:rPr>
              <w:t>1</w:t>
            </w:r>
          </w:p>
        </w:tc>
        <w:tc>
          <w:tcPr>
            <w:tcW w:w="1127" w:type="dxa"/>
          </w:tcPr>
          <w:p w14:paraId="53E7239E" w14:textId="0A56B203" w:rsidR="002F18C0" w:rsidRPr="00F3669A" w:rsidRDefault="002F18C0">
            <w:pPr>
              <w:pStyle w:val="Body"/>
              <w:rPr>
                <w:rFonts w:ascii="Cambria" w:hAnsi="Cambria"/>
                <w:sz w:val="18"/>
                <w:szCs w:val="18"/>
              </w:rPr>
            </w:pPr>
            <w:r>
              <w:rPr>
                <w:rFonts w:ascii="Cambria" w:hAnsi="Cambria"/>
                <w:sz w:val="18"/>
                <w:szCs w:val="18"/>
              </w:rPr>
              <w:t>29</w:t>
            </w:r>
          </w:p>
        </w:tc>
        <w:tc>
          <w:tcPr>
            <w:tcW w:w="1127" w:type="dxa"/>
          </w:tcPr>
          <w:p w14:paraId="654E4EF2" w14:textId="6F1951F8" w:rsidR="002F18C0" w:rsidRPr="00F3669A" w:rsidRDefault="002F18C0">
            <w:pPr>
              <w:pStyle w:val="Body"/>
              <w:rPr>
                <w:rFonts w:ascii="Cambria" w:hAnsi="Cambria"/>
                <w:sz w:val="18"/>
                <w:szCs w:val="18"/>
              </w:rPr>
            </w:pPr>
            <w:r>
              <w:rPr>
                <w:rFonts w:ascii="Cambria" w:hAnsi="Cambria"/>
                <w:sz w:val="18"/>
                <w:szCs w:val="18"/>
              </w:rPr>
              <w:t>85</w:t>
            </w:r>
          </w:p>
        </w:tc>
        <w:tc>
          <w:tcPr>
            <w:tcW w:w="1127" w:type="dxa"/>
          </w:tcPr>
          <w:p w14:paraId="08377EFF" w14:textId="21A2FD7F" w:rsidR="002F18C0" w:rsidRPr="00F3669A" w:rsidRDefault="002F18C0">
            <w:pPr>
              <w:pStyle w:val="Body"/>
              <w:rPr>
                <w:rFonts w:ascii="Cambria" w:hAnsi="Cambria"/>
                <w:sz w:val="18"/>
                <w:szCs w:val="18"/>
              </w:rPr>
            </w:pPr>
            <w:r>
              <w:rPr>
                <w:rFonts w:ascii="Cambria" w:hAnsi="Cambria"/>
                <w:sz w:val="18"/>
                <w:szCs w:val="18"/>
              </w:rPr>
              <w:t>40</w:t>
            </w:r>
          </w:p>
        </w:tc>
        <w:tc>
          <w:tcPr>
            <w:tcW w:w="1127" w:type="dxa"/>
          </w:tcPr>
          <w:p w14:paraId="540FB163" w14:textId="5C2CB074" w:rsidR="002F18C0" w:rsidRPr="00F3669A" w:rsidRDefault="002F18C0">
            <w:pPr>
              <w:pStyle w:val="Body"/>
              <w:rPr>
                <w:rFonts w:ascii="Cambria" w:hAnsi="Cambria"/>
                <w:sz w:val="18"/>
                <w:szCs w:val="18"/>
              </w:rPr>
            </w:pPr>
            <w:r>
              <w:rPr>
                <w:rFonts w:ascii="Cambria" w:hAnsi="Cambria"/>
                <w:sz w:val="18"/>
                <w:szCs w:val="18"/>
              </w:rPr>
              <w:t>5</w:t>
            </w:r>
          </w:p>
        </w:tc>
      </w:tr>
      <w:tr w:rsidR="002F18C0" w:rsidRPr="002F18C0" w14:paraId="3DA9E0F1" w14:textId="77777777" w:rsidTr="00F3669A">
        <w:tc>
          <w:tcPr>
            <w:tcW w:w="1435" w:type="dxa"/>
            <w:vMerge/>
          </w:tcPr>
          <w:p w14:paraId="347B44C9" w14:textId="77777777" w:rsidR="002F18C0" w:rsidRPr="00F3669A" w:rsidRDefault="002F18C0">
            <w:pPr>
              <w:pStyle w:val="Body"/>
              <w:rPr>
                <w:rFonts w:ascii="Cambria" w:hAnsi="Cambria"/>
                <w:sz w:val="18"/>
                <w:szCs w:val="18"/>
              </w:rPr>
            </w:pPr>
          </w:p>
        </w:tc>
        <w:tc>
          <w:tcPr>
            <w:tcW w:w="819" w:type="dxa"/>
          </w:tcPr>
          <w:p w14:paraId="780AA7C3" w14:textId="2459CE11" w:rsidR="002F18C0" w:rsidRPr="00F3669A" w:rsidRDefault="002F18C0">
            <w:pPr>
              <w:pStyle w:val="Body"/>
              <w:rPr>
                <w:rFonts w:ascii="Cambria" w:hAnsi="Cambria"/>
                <w:sz w:val="18"/>
                <w:szCs w:val="18"/>
              </w:rPr>
            </w:pPr>
            <w:r>
              <w:rPr>
                <w:rFonts w:ascii="Cambria" w:hAnsi="Cambria"/>
                <w:sz w:val="18"/>
                <w:szCs w:val="18"/>
              </w:rPr>
              <w:t>КТ-3</w:t>
            </w:r>
          </w:p>
        </w:tc>
        <w:tc>
          <w:tcPr>
            <w:tcW w:w="1127" w:type="dxa"/>
          </w:tcPr>
          <w:p w14:paraId="4BD2CE63" w14:textId="0CFBDD6E" w:rsidR="002F18C0" w:rsidRPr="00F3669A" w:rsidRDefault="002F18C0">
            <w:pPr>
              <w:pStyle w:val="Body"/>
              <w:rPr>
                <w:rFonts w:ascii="Cambria" w:hAnsi="Cambria"/>
                <w:sz w:val="18"/>
                <w:szCs w:val="18"/>
              </w:rPr>
            </w:pPr>
            <w:r>
              <w:rPr>
                <w:rFonts w:ascii="Cambria" w:hAnsi="Cambria"/>
                <w:sz w:val="18"/>
                <w:szCs w:val="18"/>
              </w:rPr>
              <w:t>84</w:t>
            </w:r>
          </w:p>
        </w:tc>
        <w:tc>
          <w:tcPr>
            <w:tcW w:w="1127" w:type="dxa"/>
          </w:tcPr>
          <w:p w14:paraId="71449131" w14:textId="631B9468" w:rsidR="002F18C0" w:rsidRPr="00F3669A" w:rsidRDefault="002F18C0">
            <w:pPr>
              <w:pStyle w:val="Body"/>
              <w:rPr>
                <w:rFonts w:ascii="Cambria" w:hAnsi="Cambria"/>
                <w:sz w:val="18"/>
                <w:szCs w:val="18"/>
              </w:rPr>
            </w:pPr>
            <w:r>
              <w:rPr>
                <w:rFonts w:ascii="Cambria" w:hAnsi="Cambria"/>
                <w:sz w:val="18"/>
                <w:szCs w:val="18"/>
              </w:rPr>
              <w:t>0</w:t>
            </w:r>
          </w:p>
        </w:tc>
        <w:tc>
          <w:tcPr>
            <w:tcW w:w="1127" w:type="dxa"/>
          </w:tcPr>
          <w:p w14:paraId="6E82EDD9" w14:textId="662AE8A1" w:rsidR="002F18C0" w:rsidRPr="00F3669A" w:rsidRDefault="002F18C0">
            <w:pPr>
              <w:pStyle w:val="Body"/>
              <w:rPr>
                <w:rFonts w:ascii="Cambria" w:hAnsi="Cambria"/>
                <w:sz w:val="18"/>
                <w:szCs w:val="18"/>
              </w:rPr>
            </w:pPr>
            <w:r>
              <w:rPr>
                <w:rFonts w:ascii="Cambria" w:hAnsi="Cambria"/>
                <w:sz w:val="18"/>
                <w:szCs w:val="18"/>
              </w:rPr>
              <w:t>1</w:t>
            </w:r>
          </w:p>
        </w:tc>
        <w:tc>
          <w:tcPr>
            <w:tcW w:w="1127" w:type="dxa"/>
          </w:tcPr>
          <w:p w14:paraId="2FEB9126" w14:textId="4926DE4B" w:rsidR="002F18C0" w:rsidRPr="00F3669A" w:rsidRDefault="002F18C0">
            <w:pPr>
              <w:pStyle w:val="Body"/>
              <w:rPr>
                <w:rFonts w:ascii="Cambria" w:hAnsi="Cambria"/>
                <w:sz w:val="18"/>
                <w:szCs w:val="18"/>
              </w:rPr>
            </w:pPr>
            <w:r>
              <w:rPr>
                <w:rFonts w:ascii="Cambria" w:hAnsi="Cambria"/>
                <w:sz w:val="18"/>
                <w:szCs w:val="18"/>
              </w:rPr>
              <w:t>15</w:t>
            </w:r>
          </w:p>
        </w:tc>
        <w:tc>
          <w:tcPr>
            <w:tcW w:w="1127" w:type="dxa"/>
          </w:tcPr>
          <w:p w14:paraId="7B2C2742" w14:textId="7F75E9F7" w:rsidR="002F18C0" w:rsidRPr="00F3669A" w:rsidRDefault="002F18C0">
            <w:pPr>
              <w:pStyle w:val="Body"/>
              <w:rPr>
                <w:rFonts w:ascii="Cambria" w:hAnsi="Cambria"/>
                <w:sz w:val="18"/>
                <w:szCs w:val="18"/>
              </w:rPr>
            </w:pPr>
            <w:r>
              <w:rPr>
                <w:rFonts w:ascii="Cambria" w:hAnsi="Cambria"/>
                <w:sz w:val="18"/>
                <w:szCs w:val="18"/>
              </w:rPr>
              <w:t>56</w:t>
            </w:r>
          </w:p>
        </w:tc>
        <w:tc>
          <w:tcPr>
            <w:tcW w:w="1127" w:type="dxa"/>
          </w:tcPr>
          <w:p w14:paraId="67EB019D" w14:textId="79CDDE06" w:rsidR="002F18C0" w:rsidRPr="00F3669A" w:rsidRDefault="002F18C0">
            <w:pPr>
              <w:pStyle w:val="Body"/>
              <w:rPr>
                <w:rFonts w:ascii="Cambria" w:hAnsi="Cambria"/>
                <w:sz w:val="18"/>
                <w:szCs w:val="18"/>
              </w:rPr>
            </w:pPr>
            <w:r>
              <w:rPr>
                <w:rFonts w:ascii="Cambria" w:hAnsi="Cambria"/>
                <w:sz w:val="18"/>
                <w:szCs w:val="18"/>
              </w:rPr>
              <w:t>12</w:t>
            </w:r>
          </w:p>
        </w:tc>
      </w:tr>
      <w:tr w:rsidR="002F18C0" w:rsidRPr="002F18C0" w14:paraId="112ED98C" w14:textId="77777777" w:rsidTr="00F3669A">
        <w:tc>
          <w:tcPr>
            <w:tcW w:w="1435" w:type="dxa"/>
            <w:vMerge/>
          </w:tcPr>
          <w:p w14:paraId="39274F86" w14:textId="77777777" w:rsidR="002F18C0" w:rsidRPr="00F3669A" w:rsidRDefault="002F18C0">
            <w:pPr>
              <w:pStyle w:val="Body"/>
              <w:rPr>
                <w:rFonts w:ascii="Cambria" w:hAnsi="Cambria"/>
                <w:sz w:val="18"/>
                <w:szCs w:val="18"/>
              </w:rPr>
            </w:pPr>
          </w:p>
        </w:tc>
        <w:tc>
          <w:tcPr>
            <w:tcW w:w="819" w:type="dxa"/>
          </w:tcPr>
          <w:p w14:paraId="34229695" w14:textId="39C6F4FC" w:rsidR="002F18C0" w:rsidRPr="00F3669A" w:rsidRDefault="002F18C0">
            <w:pPr>
              <w:pStyle w:val="Body"/>
              <w:rPr>
                <w:rFonts w:ascii="Cambria" w:hAnsi="Cambria"/>
                <w:sz w:val="18"/>
                <w:szCs w:val="18"/>
              </w:rPr>
            </w:pPr>
            <w:r>
              <w:rPr>
                <w:rFonts w:ascii="Cambria" w:hAnsi="Cambria"/>
                <w:sz w:val="18"/>
                <w:szCs w:val="18"/>
              </w:rPr>
              <w:t>КТ-4</w:t>
            </w:r>
          </w:p>
        </w:tc>
        <w:tc>
          <w:tcPr>
            <w:tcW w:w="1127" w:type="dxa"/>
          </w:tcPr>
          <w:p w14:paraId="2DF78FDF" w14:textId="1CB0077F" w:rsidR="002F18C0" w:rsidRPr="00F3669A" w:rsidRDefault="002F18C0">
            <w:pPr>
              <w:pStyle w:val="Body"/>
              <w:rPr>
                <w:rFonts w:ascii="Cambria" w:hAnsi="Cambria"/>
                <w:sz w:val="18"/>
                <w:szCs w:val="18"/>
              </w:rPr>
            </w:pPr>
            <w:r>
              <w:rPr>
                <w:rFonts w:ascii="Cambria" w:hAnsi="Cambria"/>
                <w:sz w:val="18"/>
                <w:szCs w:val="18"/>
              </w:rPr>
              <w:t>16</w:t>
            </w:r>
          </w:p>
        </w:tc>
        <w:tc>
          <w:tcPr>
            <w:tcW w:w="1127" w:type="dxa"/>
          </w:tcPr>
          <w:p w14:paraId="0D572B44" w14:textId="627E8A68" w:rsidR="002F18C0" w:rsidRPr="00F3669A" w:rsidRDefault="002F18C0">
            <w:pPr>
              <w:pStyle w:val="Body"/>
              <w:rPr>
                <w:rFonts w:ascii="Cambria" w:hAnsi="Cambria"/>
                <w:sz w:val="18"/>
                <w:szCs w:val="18"/>
              </w:rPr>
            </w:pPr>
            <w:r>
              <w:rPr>
                <w:rFonts w:ascii="Cambria" w:hAnsi="Cambria"/>
                <w:sz w:val="18"/>
                <w:szCs w:val="18"/>
              </w:rPr>
              <w:t>0</w:t>
            </w:r>
          </w:p>
        </w:tc>
        <w:tc>
          <w:tcPr>
            <w:tcW w:w="1127" w:type="dxa"/>
          </w:tcPr>
          <w:p w14:paraId="64238D98" w14:textId="588B34A7" w:rsidR="002F18C0" w:rsidRPr="00F3669A" w:rsidRDefault="002F18C0">
            <w:pPr>
              <w:pStyle w:val="Body"/>
              <w:rPr>
                <w:rFonts w:ascii="Cambria" w:hAnsi="Cambria"/>
                <w:sz w:val="18"/>
                <w:szCs w:val="18"/>
              </w:rPr>
            </w:pPr>
            <w:r>
              <w:rPr>
                <w:rFonts w:ascii="Cambria" w:hAnsi="Cambria"/>
                <w:sz w:val="18"/>
                <w:szCs w:val="18"/>
              </w:rPr>
              <w:t>0</w:t>
            </w:r>
          </w:p>
        </w:tc>
        <w:tc>
          <w:tcPr>
            <w:tcW w:w="1127" w:type="dxa"/>
          </w:tcPr>
          <w:p w14:paraId="42FBDB68" w14:textId="6DE563B8" w:rsidR="002F18C0" w:rsidRPr="00F3669A" w:rsidRDefault="002F18C0">
            <w:pPr>
              <w:pStyle w:val="Body"/>
              <w:rPr>
                <w:rFonts w:ascii="Cambria" w:hAnsi="Cambria"/>
                <w:sz w:val="18"/>
                <w:szCs w:val="18"/>
              </w:rPr>
            </w:pPr>
            <w:r>
              <w:rPr>
                <w:rFonts w:ascii="Cambria" w:hAnsi="Cambria"/>
                <w:sz w:val="18"/>
                <w:szCs w:val="18"/>
              </w:rPr>
              <w:t>1</w:t>
            </w:r>
          </w:p>
        </w:tc>
        <w:tc>
          <w:tcPr>
            <w:tcW w:w="1127" w:type="dxa"/>
          </w:tcPr>
          <w:p w14:paraId="531D00CB" w14:textId="008218F4" w:rsidR="002F18C0" w:rsidRPr="00F3669A" w:rsidRDefault="002F18C0">
            <w:pPr>
              <w:pStyle w:val="Body"/>
              <w:rPr>
                <w:rFonts w:ascii="Cambria" w:hAnsi="Cambria"/>
                <w:sz w:val="18"/>
                <w:szCs w:val="18"/>
              </w:rPr>
            </w:pPr>
            <w:r>
              <w:rPr>
                <w:rFonts w:ascii="Cambria" w:hAnsi="Cambria"/>
                <w:sz w:val="18"/>
                <w:szCs w:val="18"/>
              </w:rPr>
              <w:t>4</w:t>
            </w:r>
          </w:p>
        </w:tc>
        <w:tc>
          <w:tcPr>
            <w:tcW w:w="1127" w:type="dxa"/>
          </w:tcPr>
          <w:p w14:paraId="1AB447B0" w14:textId="08ADA6F8" w:rsidR="002F18C0" w:rsidRPr="00F3669A" w:rsidRDefault="002F18C0">
            <w:pPr>
              <w:pStyle w:val="Body"/>
              <w:rPr>
                <w:rFonts w:ascii="Cambria" w:hAnsi="Cambria"/>
                <w:sz w:val="18"/>
                <w:szCs w:val="18"/>
              </w:rPr>
            </w:pPr>
            <w:r>
              <w:rPr>
                <w:rFonts w:ascii="Cambria" w:hAnsi="Cambria"/>
                <w:sz w:val="18"/>
                <w:szCs w:val="18"/>
              </w:rPr>
              <w:t>11</w:t>
            </w:r>
          </w:p>
        </w:tc>
      </w:tr>
    </w:tbl>
    <w:bookmarkEnd w:id="1"/>
    <w:p w14:paraId="3170FF0E" w14:textId="7EAE5BD0" w:rsidR="002F18C0" w:rsidRDefault="003B2F33">
      <w:pPr>
        <w:pStyle w:val="Body"/>
        <w:ind w:firstLine="720"/>
        <w:rPr>
          <w:rFonts w:ascii="Cambria" w:hAnsi="Cambria"/>
          <w:sz w:val="24"/>
        </w:rPr>
      </w:pPr>
      <w:r>
        <w:rPr>
          <w:rFonts w:ascii="Cambria" w:hAnsi="Cambria"/>
          <w:sz w:val="24"/>
        </w:rPr>
        <w:t>Таблица 1. Категоризация участников между первым и вторым исследованиями КТ ОГК</w:t>
      </w:r>
    </w:p>
    <w:p w14:paraId="1BB0F135" w14:textId="77777777" w:rsidR="003B2F33" w:rsidRDefault="003B2F33">
      <w:pPr>
        <w:pStyle w:val="Body"/>
        <w:ind w:firstLine="720"/>
        <w:rPr>
          <w:rFonts w:ascii="Cambria" w:hAnsi="Cambria"/>
          <w:sz w:val="24"/>
        </w:rPr>
      </w:pPr>
    </w:p>
    <w:p w14:paraId="1F675A21" w14:textId="2DED5915" w:rsidR="002F18C0" w:rsidRDefault="00BC30E4">
      <w:pPr>
        <w:pStyle w:val="Body"/>
        <w:ind w:firstLine="720"/>
        <w:rPr>
          <w:rFonts w:ascii="Cambria" w:hAnsi="Cambria"/>
          <w:sz w:val="24"/>
        </w:rPr>
      </w:pPr>
      <w:r>
        <w:rPr>
          <w:rFonts w:ascii="Cambria" w:hAnsi="Cambria"/>
          <w:sz w:val="24"/>
        </w:rPr>
        <w:t xml:space="preserve">Для расчёта значений специфичности и чувствительности </w:t>
      </w:r>
      <w:r w:rsidR="003B2F33">
        <w:rPr>
          <w:rFonts w:ascii="Cambria" w:hAnsi="Cambria"/>
          <w:sz w:val="24"/>
        </w:rPr>
        <w:t>на первом этапе исследования из данных, представленных в Табл. 1можно составить таблицу перекрёстной классификации 2х2 (Таблица 2).</w:t>
      </w:r>
    </w:p>
    <w:p w14:paraId="057F457C" w14:textId="2792D059" w:rsidR="003B2F33" w:rsidRDefault="003B2F33">
      <w:pPr>
        <w:pStyle w:val="Body"/>
        <w:ind w:firstLine="720"/>
        <w:rPr>
          <w:rFonts w:ascii="Cambria" w:hAnsi="Cambria"/>
          <w:sz w:val="24"/>
        </w:rPr>
      </w:pPr>
    </w:p>
    <w:tbl>
      <w:tblPr>
        <w:tblStyle w:val="af5"/>
        <w:tblW w:w="0" w:type="auto"/>
        <w:tblLook w:val="04A0" w:firstRow="1" w:lastRow="0" w:firstColumn="1" w:lastColumn="0" w:noHBand="0" w:noVBand="1"/>
      </w:tblPr>
      <w:tblGrid>
        <w:gridCol w:w="1803"/>
        <w:gridCol w:w="1803"/>
        <w:gridCol w:w="1803"/>
        <w:gridCol w:w="1804"/>
      </w:tblGrid>
      <w:tr w:rsidR="003B2F33" w:rsidRPr="003B2F33" w14:paraId="0B616626" w14:textId="77777777" w:rsidTr="003B2F33">
        <w:tc>
          <w:tcPr>
            <w:tcW w:w="1803" w:type="dxa"/>
          </w:tcPr>
          <w:p w14:paraId="533076BB" w14:textId="77777777" w:rsidR="003B2F33" w:rsidRPr="00F3669A" w:rsidRDefault="003B2F33">
            <w:pPr>
              <w:pStyle w:val="Body"/>
              <w:rPr>
                <w:rFonts w:ascii="Cambria" w:hAnsi="Cambria"/>
                <w:sz w:val="18"/>
                <w:szCs w:val="18"/>
              </w:rPr>
            </w:pPr>
          </w:p>
        </w:tc>
        <w:tc>
          <w:tcPr>
            <w:tcW w:w="1803" w:type="dxa"/>
          </w:tcPr>
          <w:p w14:paraId="0547BFE0" w14:textId="1D8446BD" w:rsidR="003B2F33" w:rsidRPr="00F3669A" w:rsidRDefault="003B2F33">
            <w:pPr>
              <w:pStyle w:val="Body"/>
              <w:rPr>
                <w:rFonts w:ascii="Cambria" w:hAnsi="Cambria"/>
                <w:sz w:val="18"/>
                <w:szCs w:val="18"/>
              </w:rPr>
            </w:pPr>
            <w:r>
              <w:rPr>
                <w:rFonts w:ascii="Cambria" w:hAnsi="Cambria"/>
                <w:sz w:val="18"/>
                <w:szCs w:val="18"/>
              </w:rPr>
              <w:t>Улучшение</w:t>
            </w:r>
          </w:p>
        </w:tc>
        <w:tc>
          <w:tcPr>
            <w:tcW w:w="1803" w:type="dxa"/>
          </w:tcPr>
          <w:p w14:paraId="2C98A2FB" w14:textId="4DD5806A" w:rsidR="003B2F33" w:rsidRPr="00F3669A" w:rsidRDefault="003B2F33">
            <w:pPr>
              <w:pStyle w:val="Body"/>
              <w:rPr>
                <w:rFonts w:ascii="Cambria" w:hAnsi="Cambria"/>
                <w:sz w:val="18"/>
                <w:szCs w:val="18"/>
              </w:rPr>
            </w:pPr>
            <w:r>
              <w:rPr>
                <w:rFonts w:ascii="Cambria" w:hAnsi="Cambria"/>
                <w:sz w:val="18"/>
                <w:szCs w:val="18"/>
              </w:rPr>
              <w:t>Ухудшение</w:t>
            </w:r>
          </w:p>
        </w:tc>
        <w:tc>
          <w:tcPr>
            <w:tcW w:w="1804" w:type="dxa"/>
          </w:tcPr>
          <w:p w14:paraId="76B15045" w14:textId="7A4AF2A2" w:rsidR="003B2F33" w:rsidRPr="00F3669A" w:rsidRDefault="003B2F33">
            <w:pPr>
              <w:pStyle w:val="Body"/>
              <w:rPr>
                <w:rFonts w:ascii="Cambria" w:hAnsi="Cambria"/>
                <w:sz w:val="18"/>
                <w:szCs w:val="18"/>
              </w:rPr>
            </w:pPr>
            <w:r>
              <w:rPr>
                <w:rFonts w:ascii="Cambria" w:hAnsi="Cambria"/>
                <w:sz w:val="18"/>
                <w:szCs w:val="18"/>
              </w:rPr>
              <w:t>Всего</w:t>
            </w:r>
          </w:p>
        </w:tc>
      </w:tr>
      <w:tr w:rsidR="003B2F33" w:rsidRPr="003B2F33" w14:paraId="58DFEBAA" w14:textId="77777777" w:rsidTr="003B2F33">
        <w:tc>
          <w:tcPr>
            <w:tcW w:w="1803" w:type="dxa"/>
          </w:tcPr>
          <w:p w14:paraId="1DE75EB1" w14:textId="30D04310" w:rsidR="003B2F33" w:rsidRPr="00F3669A" w:rsidRDefault="003B2F33">
            <w:pPr>
              <w:pStyle w:val="Body"/>
              <w:rPr>
                <w:rFonts w:ascii="Cambria" w:hAnsi="Cambria"/>
                <w:sz w:val="18"/>
                <w:szCs w:val="18"/>
              </w:rPr>
            </w:pPr>
            <w:r>
              <w:rPr>
                <w:rFonts w:ascii="Cambria" w:hAnsi="Cambria"/>
                <w:sz w:val="18"/>
                <w:szCs w:val="18"/>
              </w:rPr>
              <w:t>Дом</w:t>
            </w:r>
          </w:p>
        </w:tc>
        <w:tc>
          <w:tcPr>
            <w:tcW w:w="1803" w:type="dxa"/>
          </w:tcPr>
          <w:p w14:paraId="502874E8" w14:textId="6972F41F" w:rsidR="003B2F33" w:rsidRPr="00F3669A" w:rsidRDefault="003B2F33">
            <w:pPr>
              <w:pStyle w:val="Body"/>
              <w:rPr>
                <w:rFonts w:ascii="Cambria" w:hAnsi="Cambria"/>
                <w:sz w:val="18"/>
                <w:szCs w:val="18"/>
              </w:rPr>
            </w:pPr>
            <w:r>
              <w:rPr>
                <w:rFonts w:ascii="Cambria" w:hAnsi="Cambria"/>
                <w:sz w:val="18"/>
                <w:szCs w:val="18"/>
              </w:rPr>
              <w:t>381</w:t>
            </w:r>
          </w:p>
        </w:tc>
        <w:tc>
          <w:tcPr>
            <w:tcW w:w="1803" w:type="dxa"/>
          </w:tcPr>
          <w:p w14:paraId="3B19C27F" w14:textId="367D5006" w:rsidR="003B2F33" w:rsidRPr="00F3669A" w:rsidRDefault="003B2F33">
            <w:pPr>
              <w:pStyle w:val="Body"/>
              <w:rPr>
                <w:rFonts w:ascii="Cambria" w:hAnsi="Cambria"/>
                <w:sz w:val="18"/>
                <w:szCs w:val="18"/>
              </w:rPr>
            </w:pPr>
            <w:r>
              <w:rPr>
                <w:rFonts w:ascii="Cambria" w:hAnsi="Cambria"/>
                <w:sz w:val="18"/>
                <w:szCs w:val="18"/>
              </w:rPr>
              <w:t>71</w:t>
            </w:r>
          </w:p>
        </w:tc>
        <w:tc>
          <w:tcPr>
            <w:tcW w:w="1804" w:type="dxa"/>
          </w:tcPr>
          <w:p w14:paraId="66475049" w14:textId="51DE5F03" w:rsidR="003B2F33" w:rsidRPr="00F3669A" w:rsidRDefault="003B2F33">
            <w:pPr>
              <w:pStyle w:val="Body"/>
              <w:rPr>
                <w:rFonts w:ascii="Cambria" w:hAnsi="Cambria"/>
                <w:sz w:val="18"/>
                <w:szCs w:val="18"/>
              </w:rPr>
            </w:pPr>
            <w:r>
              <w:rPr>
                <w:rFonts w:ascii="Cambria" w:hAnsi="Cambria"/>
                <w:sz w:val="18"/>
                <w:szCs w:val="18"/>
              </w:rPr>
              <w:t>452</w:t>
            </w:r>
          </w:p>
        </w:tc>
      </w:tr>
      <w:tr w:rsidR="003B2F33" w:rsidRPr="003B2F33" w14:paraId="0C9F7EEA" w14:textId="77777777" w:rsidTr="003B2F33">
        <w:tc>
          <w:tcPr>
            <w:tcW w:w="1803" w:type="dxa"/>
          </w:tcPr>
          <w:p w14:paraId="19FA77DB" w14:textId="277CE250" w:rsidR="003B2F33" w:rsidRPr="00F3669A" w:rsidRDefault="003B2F33">
            <w:pPr>
              <w:pStyle w:val="Body"/>
              <w:rPr>
                <w:rFonts w:ascii="Cambria" w:hAnsi="Cambria"/>
                <w:sz w:val="18"/>
                <w:szCs w:val="18"/>
              </w:rPr>
            </w:pPr>
            <w:r>
              <w:rPr>
                <w:rFonts w:ascii="Cambria" w:hAnsi="Cambria"/>
                <w:sz w:val="18"/>
                <w:szCs w:val="18"/>
              </w:rPr>
              <w:t>Стационар</w:t>
            </w:r>
          </w:p>
        </w:tc>
        <w:tc>
          <w:tcPr>
            <w:tcW w:w="1803" w:type="dxa"/>
          </w:tcPr>
          <w:p w14:paraId="38D4BE3D" w14:textId="3CD13CB4" w:rsidR="003B2F33" w:rsidRPr="00F3669A" w:rsidRDefault="003B2F33">
            <w:pPr>
              <w:pStyle w:val="Body"/>
              <w:rPr>
                <w:rFonts w:ascii="Cambria" w:hAnsi="Cambria"/>
                <w:sz w:val="18"/>
                <w:szCs w:val="18"/>
              </w:rPr>
            </w:pPr>
            <w:r>
              <w:rPr>
                <w:rFonts w:ascii="Cambria" w:hAnsi="Cambria"/>
                <w:sz w:val="18"/>
                <w:szCs w:val="18"/>
              </w:rPr>
              <w:t>17</w:t>
            </w:r>
          </w:p>
        </w:tc>
        <w:tc>
          <w:tcPr>
            <w:tcW w:w="1803" w:type="dxa"/>
          </w:tcPr>
          <w:p w14:paraId="5492EE0B" w14:textId="046098EA" w:rsidR="003B2F33" w:rsidRPr="00F3669A" w:rsidRDefault="003B2F33">
            <w:pPr>
              <w:pStyle w:val="Body"/>
              <w:rPr>
                <w:rFonts w:ascii="Cambria" w:hAnsi="Cambria"/>
                <w:sz w:val="18"/>
                <w:szCs w:val="18"/>
              </w:rPr>
            </w:pPr>
            <w:r>
              <w:rPr>
                <w:rFonts w:ascii="Cambria" w:hAnsi="Cambria"/>
                <w:sz w:val="18"/>
                <w:szCs w:val="18"/>
              </w:rPr>
              <w:t>83</w:t>
            </w:r>
          </w:p>
        </w:tc>
        <w:tc>
          <w:tcPr>
            <w:tcW w:w="1804" w:type="dxa"/>
          </w:tcPr>
          <w:p w14:paraId="23C30B91" w14:textId="05BDC2CA" w:rsidR="003B2F33" w:rsidRPr="00F3669A" w:rsidRDefault="003B2F33">
            <w:pPr>
              <w:pStyle w:val="Body"/>
              <w:rPr>
                <w:rFonts w:ascii="Cambria" w:hAnsi="Cambria"/>
                <w:sz w:val="18"/>
                <w:szCs w:val="18"/>
              </w:rPr>
            </w:pPr>
            <w:r>
              <w:rPr>
                <w:rFonts w:ascii="Cambria" w:hAnsi="Cambria"/>
                <w:sz w:val="18"/>
                <w:szCs w:val="18"/>
              </w:rPr>
              <w:t>100</w:t>
            </w:r>
          </w:p>
        </w:tc>
      </w:tr>
      <w:tr w:rsidR="003B2F33" w:rsidRPr="003B2F33" w14:paraId="2B8D45A9" w14:textId="77777777" w:rsidTr="003B2F33">
        <w:tc>
          <w:tcPr>
            <w:tcW w:w="1803" w:type="dxa"/>
          </w:tcPr>
          <w:p w14:paraId="3CE01395" w14:textId="628D18D8" w:rsidR="003B2F33" w:rsidRPr="00F3669A" w:rsidRDefault="003B2F33">
            <w:pPr>
              <w:pStyle w:val="Body"/>
              <w:rPr>
                <w:rFonts w:ascii="Cambria" w:hAnsi="Cambria"/>
                <w:sz w:val="18"/>
                <w:szCs w:val="18"/>
              </w:rPr>
            </w:pPr>
            <w:r>
              <w:rPr>
                <w:rFonts w:ascii="Cambria" w:hAnsi="Cambria"/>
                <w:sz w:val="18"/>
                <w:szCs w:val="18"/>
              </w:rPr>
              <w:t>Всего</w:t>
            </w:r>
          </w:p>
        </w:tc>
        <w:tc>
          <w:tcPr>
            <w:tcW w:w="1803" w:type="dxa"/>
          </w:tcPr>
          <w:p w14:paraId="7B5C156A" w14:textId="4D4811DB" w:rsidR="003B2F33" w:rsidRPr="00F3669A" w:rsidRDefault="003B2F33">
            <w:pPr>
              <w:pStyle w:val="Body"/>
              <w:rPr>
                <w:rFonts w:ascii="Cambria" w:hAnsi="Cambria"/>
                <w:sz w:val="18"/>
                <w:szCs w:val="18"/>
              </w:rPr>
            </w:pPr>
            <w:r>
              <w:rPr>
                <w:rFonts w:ascii="Cambria" w:hAnsi="Cambria"/>
                <w:sz w:val="18"/>
                <w:szCs w:val="18"/>
              </w:rPr>
              <w:t>398</w:t>
            </w:r>
          </w:p>
        </w:tc>
        <w:tc>
          <w:tcPr>
            <w:tcW w:w="1803" w:type="dxa"/>
          </w:tcPr>
          <w:p w14:paraId="16AE7EFE" w14:textId="39C1B3B9" w:rsidR="003B2F33" w:rsidRPr="00F3669A" w:rsidRDefault="003B2F33">
            <w:pPr>
              <w:pStyle w:val="Body"/>
              <w:rPr>
                <w:rFonts w:ascii="Cambria" w:hAnsi="Cambria"/>
                <w:sz w:val="18"/>
                <w:szCs w:val="18"/>
              </w:rPr>
            </w:pPr>
            <w:r>
              <w:rPr>
                <w:rFonts w:ascii="Cambria" w:hAnsi="Cambria"/>
                <w:sz w:val="18"/>
                <w:szCs w:val="18"/>
              </w:rPr>
              <w:t>154</w:t>
            </w:r>
          </w:p>
        </w:tc>
        <w:tc>
          <w:tcPr>
            <w:tcW w:w="1804" w:type="dxa"/>
          </w:tcPr>
          <w:p w14:paraId="3F4A96F0" w14:textId="77777777" w:rsidR="003B2F33" w:rsidRPr="00F3669A" w:rsidRDefault="003B2F33">
            <w:pPr>
              <w:pStyle w:val="Body"/>
              <w:rPr>
                <w:rFonts w:ascii="Cambria" w:hAnsi="Cambria"/>
                <w:sz w:val="18"/>
                <w:szCs w:val="18"/>
              </w:rPr>
            </w:pPr>
          </w:p>
        </w:tc>
      </w:tr>
    </w:tbl>
    <w:p w14:paraId="464FA233" w14:textId="67902381" w:rsidR="003B2F33" w:rsidRDefault="003B2F33">
      <w:pPr>
        <w:pStyle w:val="Body"/>
        <w:ind w:firstLine="720"/>
        <w:rPr>
          <w:rFonts w:ascii="Cambria" w:hAnsi="Cambria"/>
          <w:sz w:val="24"/>
        </w:rPr>
      </w:pPr>
      <w:r>
        <w:rPr>
          <w:rFonts w:ascii="Cambria" w:hAnsi="Cambria"/>
          <w:sz w:val="24"/>
        </w:rPr>
        <w:t>Таблица 2. Таблица 2х2 для первого этапа исследования</w:t>
      </w:r>
    </w:p>
    <w:p w14:paraId="1FAEE781" w14:textId="71B5FAD9" w:rsidR="003B2F33" w:rsidRDefault="003B2F33">
      <w:pPr>
        <w:pStyle w:val="Body"/>
        <w:ind w:firstLine="720"/>
        <w:rPr>
          <w:rFonts w:ascii="Cambria" w:hAnsi="Cambria"/>
          <w:sz w:val="24"/>
        </w:rPr>
      </w:pPr>
    </w:p>
    <w:p w14:paraId="6D655DC7" w14:textId="7411EEA1" w:rsidR="003B2F33" w:rsidRDefault="003B2F33">
      <w:pPr>
        <w:pStyle w:val="Body"/>
        <w:ind w:firstLine="720"/>
        <w:rPr>
          <w:rFonts w:ascii="Cambria" w:hAnsi="Cambria"/>
          <w:sz w:val="24"/>
        </w:rPr>
      </w:pPr>
      <w:r>
        <w:rPr>
          <w:rFonts w:ascii="Cambria" w:hAnsi="Cambria"/>
          <w:sz w:val="24"/>
        </w:rPr>
        <w:lastRenderedPageBreak/>
        <w:t>Согласно данным, приведённым в Табл.</w:t>
      </w:r>
      <w:r w:rsidR="001410B6">
        <w:rPr>
          <w:rFonts w:ascii="Cambria" w:hAnsi="Cambria"/>
          <w:sz w:val="24"/>
        </w:rPr>
        <w:t xml:space="preserve"> </w:t>
      </w:r>
      <w:r>
        <w:rPr>
          <w:rFonts w:ascii="Cambria" w:hAnsi="Cambria"/>
          <w:sz w:val="24"/>
        </w:rPr>
        <w:t>2</w:t>
      </w:r>
      <w:r w:rsidR="001410B6">
        <w:rPr>
          <w:rFonts w:ascii="Cambria" w:hAnsi="Cambria"/>
          <w:sz w:val="24"/>
        </w:rPr>
        <w:t xml:space="preserve">, из (1) и (2) специфичность и чувствительность КТ ОГК при использовании шкалы «КТ0-4» для определения необходимости госпитализации пациентов с </w:t>
      </w:r>
      <w:r w:rsidR="001410B6">
        <w:rPr>
          <w:rFonts w:ascii="Cambria" w:hAnsi="Cambria"/>
          <w:sz w:val="24"/>
          <w:lang w:val="en-US"/>
        </w:rPr>
        <w:t>COVID</w:t>
      </w:r>
      <w:r w:rsidR="001410B6" w:rsidRPr="00F3669A">
        <w:rPr>
          <w:rFonts w:ascii="Cambria" w:hAnsi="Cambria"/>
          <w:sz w:val="24"/>
        </w:rPr>
        <w:t>-19</w:t>
      </w:r>
      <w:r w:rsidR="001410B6">
        <w:rPr>
          <w:rFonts w:ascii="Cambria" w:hAnsi="Cambria"/>
          <w:sz w:val="24"/>
        </w:rPr>
        <w:t xml:space="preserve"> составили 84,3% и 83%, соответственно.</w:t>
      </w:r>
    </w:p>
    <w:p w14:paraId="6EFC93FE" w14:textId="174057C4" w:rsidR="001410B6" w:rsidRDefault="001410B6">
      <w:pPr>
        <w:pStyle w:val="Body"/>
        <w:ind w:firstLine="720"/>
        <w:rPr>
          <w:rFonts w:ascii="Cambria" w:hAnsi="Cambria"/>
          <w:sz w:val="24"/>
        </w:rPr>
      </w:pPr>
      <w:r>
        <w:rPr>
          <w:rFonts w:ascii="Cambria" w:hAnsi="Cambria"/>
          <w:sz w:val="24"/>
        </w:rPr>
        <w:t>При сравнении результатов второго и третьего исследования КТ ОГК наибольшие удельные изменения произошли среди пац</w:t>
      </w:r>
      <w:r w:rsidR="00030766">
        <w:rPr>
          <w:rFonts w:ascii="Cambria" w:hAnsi="Cambria"/>
          <w:sz w:val="24"/>
        </w:rPr>
        <w:t>иентов категории КТ-4, клиническое состояние 64% которых улучшилось (Таблица 3.)</w:t>
      </w:r>
    </w:p>
    <w:p w14:paraId="1A73AC1C" w14:textId="72FB9001" w:rsidR="00030766" w:rsidRDefault="00030766">
      <w:pPr>
        <w:pStyle w:val="Body"/>
        <w:ind w:firstLine="720"/>
        <w:rPr>
          <w:rFonts w:ascii="Cambria" w:hAnsi="Cambria"/>
          <w:sz w:val="24"/>
        </w:rPr>
      </w:pPr>
    </w:p>
    <w:tbl>
      <w:tblPr>
        <w:tblW w:w="0" w:type="auto"/>
        <w:tblLook w:val="04A0" w:firstRow="1" w:lastRow="0" w:firstColumn="1" w:lastColumn="0" w:noHBand="0" w:noVBand="1"/>
      </w:tblPr>
      <w:tblGrid>
        <w:gridCol w:w="1435"/>
        <w:gridCol w:w="819"/>
        <w:gridCol w:w="1127"/>
        <w:gridCol w:w="5635"/>
      </w:tblGrid>
      <w:tr w:rsidR="00030766" w:rsidRPr="008946EC" w14:paraId="1A27A9CB" w14:textId="77777777" w:rsidTr="00D412A6">
        <w:tc>
          <w:tcPr>
            <w:tcW w:w="1435" w:type="dxa"/>
          </w:tcPr>
          <w:p w14:paraId="05B27BB2" w14:textId="77777777" w:rsidR="00030766" w:rsidRPr="008946EC" w:rsidRDefault="00030766" w:rsidP="00D412A6">
            <w:pPr>
              <w:pStyle w:val="Body"/>
              <w:rPr>
                <w:rFonts w:ascii="Cambria" w:hAnsi="Cambria"/>
                <w:sz w:val="18"/>
                <w:szCs w:val="18"/>
              </w:rPr>
            </w:pPr>
          </w:p>
        </w:tc>
        <w:tc>
          <w:tcPr>
            <w:tcW w:w="819" w:type="dxa"/>
          </w:tcPr>
          <w:p w14:paraId="2B4021CC" w14:textId="77777777" w:rsidR="00030766" w:rsidRPr="008946EC" w:rsidRDefault="00030766" w:rsidP="00D412A6">
            <w:pPr>
              <w:pStyle w:val="Body"/>
              <w:rPr>
                <w:rFonts w:ascii="Cambria" w:hAnsi="Cambria"/>
                <w:sz w:val="18"/>
                <w:szCs w:val="18"/>
              </w:rPr>
            </w:pPr>
          </w:p>
        </w:tc>
        <w:tc>
          <w:tcPr>
            <w:tcW w:w="1127" w:type="dxa"/>
          </w:tcPr>
          <w:p w14:paraId="565D698C" w14:textId="77777777" w:rsidR="00030766" w:rsidRPr="008946EC" w:rsidRDefault="00030766" w:rsidP="00D412A6">
            <w:pPr>
              <w:pStyle w:val="Body"/>
              <w:rPr>
                <w:rFonts w:ascii="Cambria" w:hAnsi="Cambria"/>
                <w:sz w:val="18"/>
                <w:szCs w:val="18"/>
              </w:rPr>
            </w:pPr>
          </w:p>
        </w:tc>
        <w:tc>
          <w:tcPr>
            <w:tcW w:w="5635" w:type="dxa"/>
          </w:tcPr>
          <w:p w14:paraId="58A702EA" w14:textId="7CEC37AD" w:rsidR="00030766" w:rsidRPr="008946EC" w:rsidRDefault="00030766" w:rsidP="00D412A6">
            <w:pPr>
              <w:pStyle w:val="Body"/>
              <w:rPr>
                <w:rFonts w:ascii="Cambria" w:hAnsi="Cambria"/>
                <w:sz w:val="18"/>
                <w:szCs w:val="18"/>
              </w:rPr>
            </w:pPr>
            <w:r>
              <w:rPr>
                <w:rFonts w:ascii="Cambria" w:hAnsi="Cambria"/>
                <w:sz w:val="18"/>
                <w:szCs w:val="18"/>
              </w:rPr>
              <w:t>Категория по результатам третьего исследования</w:t>
            </w:r>
          </w:p>
        </w:tc>
      </w:tr>
    </w:tbl>
    <w:tbl>
      <w:tblPr>
        <w:tblStyle w:val="af5"/>
        <w:tblW w:w="0" w:type="auto"/>
        <w:tblLook w:val="04A0" w:firstRow="1" w:lastRow="0" w:firstColumn="1" w:lastColumn="0" w:noHBand="0" w:noVBand="1"/>
      </w:tblPr>
      <w:tblGrid>
        <w:gridCol w:w="1435"/>
        <w:gridCol w:w="819"/>
        <w:gridCol w:w="1127"/>
        <w:gridCol w:w="1127"/>
        <w:gridCol w:w="1127"/>
        <w:gridCol w:w="1127"/>
        <w:gridCol w:w="1127"/>
        <w:gridCol w:w="1127"/>
      </w:tblGrid>
      <w:tr w:rsidR="00030766" w:rsidRPr="008946EC" w14:paraId="6CE4887C" w14:textId="77777777" w:rsidTr="00D412A6">
        <w:tc>
          <w:tcPr>
            <w:tcW w:w="1435" w:type="dxa"/>
          </w:tcPr>
          <w:p w14:paraId="7EA9A1F7" w14:textId="77777777" w:rsidR="00030766" w:rsidRPr="008946EC" w:rsidRDefault="00030766" w:rsidP="00D412A6">
            <w:pPr>
              <w:pStyle w:val="Body"/>
              <w:rPr>
                <w:rFonts w:ascii="Cambria" w:hAnsi="Cambria"/>
                <w:sz w:val="18"/>
                <w:szCs w:val="18"/>
              </w:rPr>
            </w:pPr>
          </w:p>
        </w:tc>
        <w:tc>
          <w:tcPr>
            <w:tcW w:w="819" w:type="dxa"/>
          </w:tcPr>
          <w:p w14:paraId="4CB77D09" w14:textId="77777777" w:rsidR="00030766" w:rsidRPr="008946EC" w:rsidRDefault="00030766" w:rsidP="00D412A6">
            <w:pPr>
              <w:pStyle w:val="Body"/>
              <w:rPr>
                <w:rFonts w:ascii="Cambria" w:hAnsi="Cambria"/>
                <w:sz w:val="18"/>
                <w:szCs w:val="18"/>
              </w:rPr>
            </w:pPr>
          </w:p>
        </w:tc>
        <w:tc>
          <w:tcPr>
            <w:tcW w:w="1127" w:type="dxa"/>
          </w:tcPr>
          <w:p w14:paraId="3644A94C" w14:textId="77777777" w:rsidR="00030766" w:rsidRPr="008946EC" w:rsidRDefault="00030766" w:rsidP="00D412A6">
            <w:pPr>
              <w:pStyle w:val="Body"/>
              <w:rPr>
                <w:rFonts w:ascii="Cambria" w:hAnsi="Cambria"/>
                <w:sz w:val="18"/>
                <w:szCs w:val="18"/>
              </w:rPr>
            </w:pPr>
            <w:r>
              <w:rPr>
                <w:rFonts w:ascii="Cambria" w:hAnsi="Cambria"/>
                <w:sz w:val="18"/>
                <w:szCs w:val="18"/>
              </w:rPr>
              <w:t>Всего</w:t>
            </w:r>
          </w:p>
        </w:tc>
        <w:tc>
          <w:tcPr>
            <w:tcW w:w="1127" w:type="dxa"/>
          </w:tcPr>
          <w:p w14:paraId="031F9916" w14:textId="77777777" w:rsidR="00030766" w:rsidRPr="008946EC" w:rsidRDefault="00030766" w:rsidP="00D412A6">
            <w:pPr>
              <w:pStyle w:val="Body"/>
              <w:rPr>
                <w:rFonts w:ascii="Cambria" w:hAnsi="Cambria"/>
                <w:sz w:val="18"/>
                <w:szCs w:val="18"/>
              </w:rPr>
            </w:pPr>
            <w:r>
              <w:rPr>
                <w:rFonts w:ascii="Cambria" w:hAnsi="Cambria"/>
                <w:sz w:val="18"/>
                <w:szCs w:val="18"/>
              </w:rPr>
              <w:t>КТ-0</w:t>
            </w:r>
          </w:p>
        </w:tc>
        <w:tc>
          <w:tcPr>
            <w:tcW w:w="1127" w:type="dxa"/>
          </w:tcPr>
          <w:p w14:paraId="6E40979D" w14:textId="77777777" w:rsidR="00030766" w:rsidRPr="008946EC" w:rsidRDefault="00030766" w:rsidP="00D412A6">
            <w:pPr>
              <w:pStyle w:val="Body"/>
              <w:rPr>
                <w:rFonts w:ascii="Cambria" w:hAnsi="Cambria"/>
                <w:sz w:val="18"/>
                <w:szCs w:val="18"/>
              </w:rPr>
            </w:pPr>
            <w:r>
              <w:rPr>
                <w:rFonts w:ascii="Cambria" w:hAnsi="Cambria"/>
                <w:sz w:val="18"/>
                <w:szCs w:val="18"/>
              </w:rPr>
              <w:t>КТ-1</w:t>
            </w:r>
          </w:p>
        </w:tc>
        <w:tc>
          <w:tcPr>
            <w:tcW w:w="1127" w:type="dxa"/>
          </w:tcPr>
          <w:p w14:paraId="3F054BD6" w14:textId="77777777" w:rsidR="00030766" w:rsidRPr="008946EC" w:rsidRDefault="00030766" w:rsidP="00D412A6">
            <w:pPr>
              <w:pStyle w:val="Body"/>
              <w:rPr>
                <w:rFonts w:ascii="Cambria" w:hAnsi="Cambria"/>
                <w:sz w:val="18"/>
                <w:szCs w:val="18"/>
              </w:rPr>
            </w:pPr>
            <w:r>
              <w:rPr>
                <w:rFonts w:ascii="Cambria" w:hAnsi="Cambria"/>
                <w:sz w:val="18"/>
                <w:szCs w:val="18"/>
              </w:rPr>
              <w:t>КТ-2</w:t>
            </w:r>
          </w:p>
        </w:tc>
        <w:tc>
          <w:tcPr>
            <w:tcW w:w="1127" w:type="dxa"/>
          </w:tcPr>
          <w:p w14:paraId="493B2D94" w14:textId="77777777" w:rsidR="00030766" w:rsidRPr="008946EC" w:rsidRDefault="00030766" w:rsidP="00D412A6">
            <w:pPr>
              <w:pStyle w:val="Body"/>
              <w:rPr>
                <w:rFonts w:ascii="Cambria" w:hAnsi="Cambria"/>
                <w:sz w:val="18"/>
                <w:szCs w:val="18"/>
              </w:rPr>
            </w:pPr>
            <w:r>
              <w:rPr>
                <w:rFonts w:ascii="Cambria" w:hAnsi="Cambria"/>
                <w:sz w:val="18"/>
                <w:szCs w:val="18"/>
              </w:rPr>
              <w:t>КТ-3</w:t>
            </w:r>
          </w:p>
        </w:tc>
        <w:tc>
          <w:tcPr>
            <w:tcW w:w="1127" w:type="dxa"/>
          </w:tcPr>
          <w:p w14:paraId="7E5062A0" w14:textId="77777777" w:rsidR="00030766" w:rsidRPr="008946EC" w:rsidRDefault="00030766" w:rsidP="00D412A6">
            <w:pPr>
              <w:pStyle w:val="Body"/>
              <w:rPr>
                <w:rFonts w:ascii="Cambria" w:hAnsi="Cambria"/>
                <w:sz w:val="18"/>
                <w:szCs w:val="18"/>
              </w:rPr>
            </w:pPr>
            <w:r>
              <w:rPr>
                <w:rFonts w:ascii="Cambria" w:hAnsi="Cambria"/>
                <w:sz w:val="18"/>
                <w:szCs w:val="18"/>
              </w:rPr>
              <w:t>КТ-4</w:t>
            </w:r>
          </w:p>
        </w:tc>
      </w:tr>
      <w:tr w:rsidR="00030766" w:rsidRPr="008946EC" w14:paraId="2CC5A1B4" w14:textId="77777777" w:rsidTr="00D412A6">
        <w:tc>
          <w:tcPr>
            <w:tcW w:w="1435" w:type="dxa"/>
            <w:vMerge w:val="restart"/>
          </w:tcPr>
          <w:p w14:paraId="165500B3" w14:textId="6FDB829F" w:rsidR="00030766" w:rsidRPr="008946EC" w:rsidRDefault="00030766" w:rsidP="00D412A6">
            <w:pPr>
              <w:pStyle w:val="Body"/>
              <w:rPr>
                <w:rFonts w:ascii="Cambria" w:hAnsi="Cambria"/>
                <w:sz w:val="18"/>
                <w:szCs w:val="18"/>
              </w:rPr>
            </w:pPr>
            <w:r w:rsidRPr="008946EC">
              <w:rPr>
                <w:rFonts w:ascii="Cambria" w:hAnsi="Cambria"/>
                <w:sz w:val="18"/>
                <w:szCs w:val="18"/>
              </w:rPr>
              <w:t xml:space="preserve">Категория по результатам </w:t>
            </w:r>
            <w:r>
              <w:rPr>
                <w:rFonts w:ascii="Cambria" w:hAnsi="Cambria"/>
                <w:sz w:val="18"/>
                <w:szCs w:val="18"/>
              </w:rPr>
              <w:t>второго</w:t>
            </w:r>
            <w:r w:rsidRPr="008946EC">
              <w:rPr>
                <w:rFonts w:ascii="Cambria" w:hAnsi="Cambria"/>
                <w:sz w:val="18"/>
                <w:szCs w:val="18"/>
              </w:rPr>
              <w:t xml:space="preserve"> исследования</w:t>
            </w:r>
          </w:p>
        </w:tc>
        <w:tc>
          <w:tcPr>
            <w:tcW w:w="819" w:type="dxa"/>
          </w:tcPr>
          <w:p w14:paraId="56088C0C" w14:textId="77777777" w:rsidR="00030766" w:rsidRPr="008946EC" w:rsidRDefault="00030766" w:rsidP="00D412A6">
            <w:pPr>
              <w:pStyle w:val="Body"/>
              <w:rPr>
                <w:rFonts w:ascii="Cambria" w:hAnsi="Cambria"/>
                <w:sz w:val="18"/>
                <w:szCs w:val="18"/>
              </w:rPr>
            </w:pPr>
            <w:r>
              <w:rPr>
                <w:rFonts w:ascii="Cambria" w:hAnsi="Cambria"/>
                <w:sz w:val="18"/>
                <w:szCs w:val="18"/>
              </w:rPr>
              <w:t>КТ-0</w:t>
            </w:r>
          </w:p>
        </w:tc>
        <w:tc>
          <w:tcPr>
            <w:tcW w:w="1127" w:type="dxa"/>
          </w:tcPr>
          <w:p w14:paraId="20F18AF8" w14:textId="714E91A9" w:rsidR="00030766" w:rsidRPr="008946EC" w:rsidRDefault="00030766" w:rsidP="00D412A6">
            <w:pPr>
              <w:pStyle w:val="Body"/>
              <w:rPr>
                <w:rFonts w:ascii="Cambria" w:hAnsi="Cambria"/>
                <w:sz w:val="18"/>
                <w:szCs w:val="18"/>
              </w:rPr>
            </w:pPr>
            <w:r>
              <w:rPr>
                <w:rFonts w:ascii="Cambria" w:hAnsi="Cambria"/>
                <w:sz w:val="18"/>
                <w:szCs w:val="18"/>
              </w:rPr>
              <w:t>24</w:t>
            </w:r>
          </w:p>
        </w:tc>
        <w:tc>
          <w:tcPr>
            <w:tcW w:w="1127" w:type="dxa"/>
          </w:tcPr>
          <w:p w14:paraId="6D6D0111" w14:textId="7ABEF33F" w:rsidR="00030766" w:rsidRPr="008946EC" w:rsidRDefault="00030766" w:rsidP="00D412A6">
            <w:pPr>
              <w:pStyle w:val="Body"/>
              <w:rPr>
                <w:rFonts w:ascii="Cambria" w:hAnsi="Cambria"/>
                <w:sz w:val="18"/>
                <w:szCs w:val="18"/>
              </w:rPr>
            </w:pPr>
            <w:r>
              <w:rPr>
                <w:rFonts w:ascii="Cambria" w:hAnsi="Cambria"/>
                <w:sz w:val="18"/>
                <w:szCs w:val="18"/>
              </w:rPr>
              <w:t>11</w:t>
            </w:r>
          </w:p>
        </w:tc>
        <w:tc>
          <w:tcPr>
            <w:tcW w:w="1127" w:type="dxa"/>
          </w:tcPr>
          <w:p w14:paraId="09CED321" w14:textId="33E4D609" w:rsidR="00030766" w:rsidRPr="008946EC" w:rsidRDefault="00030766" w:rsidP="00D412A6">
            <w:pPr>
              <w:pStyle w:val="Body"/>
              <w:rPr>
                <w:rFonts w:ascii="Cambria" w:hAnsi="Cambria"/>
                <w:sz w:val="18"/>
                <w:szCs w:val="18"/>
              </w:rPr>
            </w:pPr>
            <w:r>
              <w:rPr>
                <w:rFonts w:ascii="Cambria" w:hAnsi="Cambria"/>
                <w:sz w:val="18"/>
                <w:szCs w:val="18"/>
              </w:rPr>
              <w:t>5</w:t>
            </w:r>
          </w:p>
        </w:tc>
        <w:tc>
          <w:tcPr>
            <w:tcW w:w="1127" w:type="dxa"/>
          </w:tcPr>
          <w:p w14:paraId="5E864678" w14:textId="6C09F3A7" w:rsidR="00030766" w:rsidRPr="008946EC" w:rsidRDefault="00030766" w:rsidP="00D412A6">
            <w:pPr>
              <w:pStyle w:val="Body"/>
              <w:rPr>
                <w:rFonts w:ascii="Cambria" w:hAnsi="Cambria"/>
                <w:sz w:val="18"/>
                <w:szCs w:val="18"/>
              </w:rPr>
            </w:pPr>
            <w:r>
              <w:rPr>
                <w:rFonts w:ascii="Cambria" w:hAnsi="Cambria"/>
                <w:sz w:val="18"/>
                <w:szCs w:val="18"/>
              </w:rPr>
              <w:t>7</w:t>
            </w:r>
          </w:p>
        </w:tc>
        <w:tc>
          <w:tcPr>
            <w:tcW w:w="1127" w:type="dxa"/>
          </w:tcPr>
          <w:p w14:paraId="604A4D3F" w14:textId="2670031C" w:rsidR="00030766" w:rsidRPr="008946EC" w:rsidRDefault="00030766" w:rsidP="00D412A6">
            <w:pPr>
              <w:pStyle w:val="Body"/>
              <w:rPr>
                <w:rFonts w:ascii="Cambria" w:hAnsi="Cambria"/>
                <w:sz w:val="18"/>
                <w:szCs w:val="18"/>
              </w:rPr>
            </w:pPr>
            <w:r>
              <w:rPr>
                <w:rFonts w:ascii="Cambria" w:hAnsi="Cambria"/>
                <w:sz w:val="18"/>
                <w:szCs w:val="18"/>
              </w:rPr>
              <w:t>1</w:t>
            </w:r>
          </w:p>
        </w:tc>
        <w:tc>
          <w:tcPr>
            <w:tcW w:w="1127" w:type="dxa"/>
          </w:tcPr>
          <w:p w14:paraId="1D825A0F" w14:textId="5FEC526C" w:rsidR="00030766" w:rsidRPr="008946EC" w:rsidRDefault="00030766" w:rsidP="00D412A6">
            <w:pPr>
              <w:pStyle w:val="Body"/>
              <w:rPr>
                <w:rFonts w:ascii="Cambria" w:hAnsi="Cambria"/>
                <w:sz w:val="18"/>
                <w:szCs w:val="18"/>
              </w:rPr>
            </w:pPr>
            <w:r>
              <w:rPr>
                <w:rFonts w:ascii="Cambria" w:hAnsi="Cambria"/>
                <w:sz w:val="18"/>
                <w:szCs w:val="18"/>
              </w:rPr>
              <w:t>0</w:t>
            </w:r>
          </w:p>
        </w:tc>
      </w:tr>
      <w:tr w:rsidR="00030766" w:rsidRPr="008946EC" w14:paraId="6B931BD3" w14:textId="77777777" w:rsidTr="00D412A6">
        <w:tc>
          <w:tcPr>
            <w:tcW w:w="1435" w:type="dxa"/>
            <w:vMerge/>
          </w:tcPr>
          <w:p w14:paraId="34D94F55" w14:textId="77777777" w:rsidR="00030766" w:rsidRPr="008946EC" w:rsidRDefault="00030766" w:rsidP="00D412A6">
            <w:pPr>
              <w:pStyle w:val="Body"/>
              <w:rPr>
                <w:rFonts w:ascii="Cambria" w:hAnsi="Cambria"/>
                <w:sz w:val="18"/>
                <w:szCs w:val="18"/>
              </w:rPr>
            </w:pPr>
          </w:p>
        </w:tc>
        <w:tc>
          <w:tcPr>
            <w:tcW w:w="819" w:type="dxa"/>
          </w:tcPr>
          <w:p w14:paraId="0FC53AA9" w14:textId="77777777" w:rsidR="00030766" w:rsidRPr="008946EC" w:rsidRDefault="00030766" w:rsidP="00D412A6">
            <w:pPr>
              <w:pStyle w:val="Body"/>
              <w:rPr>
                <w:rFonts w:ascii="Cambria" w:hAnsi="Cambria"/>
                <w:sz w:val="18"/>
                <w:szCs w:val="18"/>
              </w:rPr>
            </w:pPr>
            <w:r>
              <w:rPr>
                <w:rFonts w:ascii="Cambria" w:hAnsi="Cambria"/>
                <w:sz w:val="18"/>
                <w:szCs w:val="18"/>
              </w:rPr>
              <w:t>КТ-1</w:t>
            </w:r>
          </w:p>
        </w:tc>
        <w:tc>
          <w:tcPr>
            <w:tcW w:w="1127" w:type="dxa"/>
          </w:tcPr>
          <w:p w14:paraId="1C682383" w14:textId="7E76EA8B" w:rsidR="00030766" w:rsidRPr="008946EC" w:rsidRDefault="00030766" w:rsidP="00D412A6">
            <w:pPr>
              <w:pStyle w:val="Body"/>
              <w:rPr>
                <w:rFonts w:ascii="Cambria" w:hAnsi="Cambria"/>
                <w:sz w:val="18"/>
                <w:szCs w:val="18"/>
              </w:rPr>
            </w:pPr>
            <w:r>
              <w:rPr>
                <w:rFonts w:ascii="Cambria" w:hAnsi="Cambria"/>
                <w:sz w:val="18"/>
                <w:szCs w:val="18"/>
              </w:rPr>
              <w:t>197</w:t>
            </w:r>
          </w:p>
        </w:tc>
        <w:tc>
          <w:tcPr>
            <w:tcW w:w="1127" w:type="dxa"/>
          </w:tcPr>
          <w:p w14:paraId="62272251" w14:textId="4CAC2AB1" w:rsidR="00030766" w:rsidRPr="008946EC" w:rsidRDefault="00030766" w:rsidP="00D412A6">
            <w:pPr>
              <w:pStyle w:val="Body"/>
              <w:rPr>
                <w:rFonts w:ascii="Cambria" w:hAnsi="Cambria"/>
                <w:sz w:val="18"/>
                <w:szCs w:val="18"/>
              </w:rPr>
            </w:pPr>
            <w:r>
              <w:rPr>
                <w:rFonts w:ascii="Cambria" w:hAnsi="Cambria"/>
                <w:sz w:val="18"/>
                <w:szCs w:val="18"/>
              </w:rPr>
              <w:t>13</w:t>
            </w:r>
          </w:p>
        </w:tc>
        <w:tc>
          <w:tcPr>
            <w:tcW w:w="1127" w:type="dxa"/>
          </w:tcPr>
          <w:p w14:paraId="125C7371" w14:textId="0DA6C775" w:rsidR="00030766" w:rsidRPr="008946EC" w:rsidRDefault="00030766" w:rsidP="00D412A6">
            <w:pPr>
              <w:pStyle w:val="Body"/>
              <w:rPr>
                <w:rFonts w:ascii="Cambria" w:hAnsi="Cambria"/>
                <w:sz w:val="18"/>
                <w:szCs w:val="18"/>
              </w:rPr>
            </w:pPr>
            <w:r>
              <w:rPr>
                <w:rFonts w:ascii="Cambria" w:hAnsi="Cambria"/>
                <w:sz w:val="18"/>
                <w:szCs w:val="18"/>
              </w:rPr>
              <w:t>158</w:t>
            </w:r>
          </w:p>
        </w:tc>
        <w:tc>
          <w:tcPr>
            <w:tcW w:w="1127" w:type="dxa"/>
          </w:tcPr>
          <w:p w14:paraId="7FC56CBF" w14:textId="24C4F3CC" w:rsidR="00030766" w:rsidRPr="008946EC" w:rsidRDefault="00030766" w:rsidP="00D412A6">
            <w:pPr>
              <w:pStyle w:val="Body"/>
              <w:rPr>
                <w:rFonts w:ascii="Cambria" w:hAnsi="Cambria"/>
                <w:sz w:val="18"/>
                <w:szCs w:val="18"/>
              </w:rPr>
            </w:pPr>
            <w:r>
              <w:rPr>
                <w:rFonts w:ascii="Cambria" w:hAnsi="Cambria"/>
                <w:sz w:val="18"/>
                <w:szCs w:val="18"/>
              </w:rPr>
              <w:t>20</w:t>
            </w:r>
          </w:p>
        </w:tc>
        <w:tc>
          <w:tcPr>
            <w:tcW w:w="1127" w:type="dxa"/>
          </w:tcPr>
          <w:p w14:paraId="53E9CC27" w14:textId="5BDC96A6" w:rsidR="00030766" w:rsidRPr="008946EC" w:rsidRDefault="00030766" w:rsidP="00D412A6">
            <w:pPr>
              <w:pStyle w:val="Body"/>
              <w:rPr>
                <w:rFonts w:ascii="Cambria" w:hAnsi="Cambria"/>
                <w:sz w:val="18"/>
                <w:szCs w:val="18"/>
              </w:rPr>
            </w:pPr>
            <w:r>
              <w:rPr>
                <w:rFonts w:ascii="Cambria" w:hAnsi="Cambria"/>
                <w:sz w:val="18"/>
                <w:szCs w:val="18"/>
              </w:rPr>
              <w:t>6</w:t>
            </w:r>
          </w:p>
        </w:tc>
        <w:tc>
          <w:tcPr>
            <w:tcW w:w="1127" w:type="dxa"/>
          </w:tcPr>
          <w:p w14:paraId="4B49DC3E" w14:textId="6FDC305B" w:rsidR="00030766" w:rsidRPr="008946EC" w:rsidRDefault="00030766" w:rsidP="00D412A6">
            <w:pPr>
              <w:pStyle w:val="Body"/>
              <w:rPr>
                <w:rFonts w:ascii="Cambria" w:hAnsi="Cambria"/>
                <w:sz w:val="18"/>
                <w:szCs w:val="18"/>
              </w:rPr>
            </w:pPr>
            <w:r>
              <w:rPr>
                <w:rFonts w:ascii="Cambria" w:hAnsi="Cambria"/>
                <w:sz w:val="18"/>
                <w:szCs w:val="18"/>
              </w:rPr>
              <w:t>0</w:t>
            </w:r>
          </w:p>
        </w:tc>
      </w:tr>
      <w:tr w:rsidR="00030766" w:rsidRPr="008946EC" w14:paraId="5D16D5A3" w14:textId="77777777" w:rsidTr="00D412A6">
        <w:tc>
          <w:tcPr>
            <w:tcW w:w="1435" w:type="dxa"/>
            <w:vMerge/>
          </w:tcPr>
          <w:p w14:paraId="059F5DAD" w14:textId="77777777" w:rsidR="00030766" w:rsidRPr="008946EC" w:rsidRDefault="00030766" w:rsidP="00D412A6">
            <w:pPr>
              <w:pStyle w:val="Body"/>
              <w:rPr>
                <w:rFonts w:ascii="Cambria" w:hAnsi="Cambria"/>
                <w:sz w:val="18"/>
                <w:szCs w:val="18"/>
              </w:rPr>
            </w:pPr>
          </w:p>
        </w:tc>
        <w:tc>
          <w:tcPr>
            <w:tcW w:w="819" w:type="dxa"/>
          </w:tcPr>
          <w:p w14:paraId="4DD9583D" w14:textId="77777777" w:rsidR="00030766" w:rsidRPr="008946EC" w:rsidRDefault="00030766" w:rsidP="00D412A6">
            <w:pPr>
              <w:pStyle w:val="Body"/>
              <w:rPr>
                <w:rFonts w:ascii="Cambria" w:hAnsi="Cambria"/>
                <w:sz w:val="18"/>
                <w:szCs w:val="18"/>
              </w:rPr>
            </w:pPr>
            <w:r>
              <w:rPr>
                <w:rFonts w:ascii="Cambria" w:hAnsi="Cambria"/>
                <w:sz w:val="18"/>
                <w:szCs w:val="18"/>
              </w:rPr>
              <w:t>КТ-2</w:t>
            </w:r>
          </w:p>
        </w:tc>
        <w:tc>
          <w:tcPr>
            <w:tcW w:w="1127" w:type="dxa"/>
          </w:tcPr>
          <w:p w14:paraId="261B0450" w14:textId="13649C6E" w:rsidR="00030766" w:rsidRPr="008946EC" w:rsidRDefault="00030766" w:rsidP="00D412A6">
            <w:pPr>
              <w:pStyle w:val="Body"/>
              <w:rPr>
                <w:rFonts w:ascii="Cambria" w:hAnsi="Cambria"/>
                <w:sz w:val="18"/>
                <w:szCs w:val="18"/>
              </w:rPr>
            </w:pPr>
            <w:r>
              <w:rPr>
                <w:rFonts w:ascii="Cambria" w:hAnsi="Cambria"/>
                <w:sz w:val="18"/>
                <w:szCs w:val="18"/>
              </w:rPr>
              <w:t>192</w:t>
            </w:r>
          </w:p>
        </w:tc>
        <w:tc>
          <w:tcPr>
            <w:tcW w:w="1127" w:type="dxa"/>
          </w:tcPr>
          <w:p w14:paraId="758136F8" w14:textId="77777777" w:rsidR="00030766" w:rsidRPr="008946EC" w:rsidRDefault="00030766" w:rsidP="00D412A6">
            <w:pPr>
              <w:pStyle w:val="Body"/>
              <w:rPr>
                <w:rFonts w:ascii="Cambria" w:hAnsi="Cambria"/>
                <w:sz w:val="18"/>
                <w:szCs w:val="18"/>
              </w:rPr>
            </w:pPr>
            <w:r>
              <w:rPr>
                <w:rFonts w:ascii="Cambria" w:hAnsi="Cambria"/>
                <w:sz w:val="18"/>
                <w:szCs w:val="18"/>
              </w:rPr>
              <w:t>1</w:t>
            </w:r>
          </w:p>
        </w:tc>
        <w:tc>
          <w:tcPr>
            <w:tcW w:w="1127" w:type="dxa"/>
          </w:tcPr>
          <w:p w14:paraId="7926B3FD" w14:textId="6B8BCA51" w:rsidR="00030766" w:rsidRPr="008946EC" w:rsidRDefault="00030766" w:rsidP="00D412A6">
            <w:pPr>
              <w:pStyle w:val="Body"/>
              <w:rPr>
                <w:rFonts w:ascii="Cambria" w:hAnsi="Cambria"/>
                <w:sz w:val="18"/>
                <w:szCs w:val="18"/>
              </w:rPr>
            </w:pPr>
            <w:r>
              <w:rPr>
                <w:rFonts w:ascii="Cambria" w:hAnsi="Cambria"/>
                <w:sz w:val="18"/>
                <w:szCs w:val="18"/>
              </w:rPr>
              <w:t>59</w:t>
            </w:r>
          </w:p>
        </w:tc>
        <w:tc>
          <w:tcPr>
            <w:tcW w:w="1127" w:type="dxa"/>
          </w:tcPr>
          <w:p w14:paraId="5CD3E054" w14:textId="56EA12DD" w:rsidR="00030766" w:rsidRPr="008946EC" w:rsidRDefault="00030766" w:rsidP="00D412A6">
            <w:pPr>
              <w:pStyle w:val="Body"/>
              <w:rPr>
                <w:rFonts w:ascii="Cambria" w:hAnsi="Cambria"/>
                <w:sz w:val="18"/>
                <w:szCs w:val="18"/>
              </w:rPr>
            </w:pPr>
            <w:r>
              <w:rPr>
                <w:rFonts w:ascii="Cambria" w:hAnsi="Cambria"/>
                <w:sz w:val="18"/>
                <w:szCs w:val="18"/>
              </w:rPr>
              <w:t>110</w:t>
            </w:r>
          </w:p>
        </w:tc>
        <w:tc>
          <w:tcPr>
            <w:tcW w:w="1127" w:type="dxa"/>
          </w:tcPr>
          <w:p w14:paraId="4751D440" w14:textId="355E4CFE" w:rsidR="00030766" w:rsidRPr="008946EC" w:rsidRDefault="00030766" w:rsidP="00D412A6">
            <w:pPr>
              <w:pStyle w:val="Body"/>
              <w:rPr>
                <w:rFonts w:ascii="Cambria" w:hAnsi="Cambria"/>
                <w:sz w:val="18"/>
                <w:szCs w:val="18"/>
              </w:rPr>
            </w:pPr>
            <w:r>
              <w:rPr>
                <w:rFonts w:ascii="Cambria" w:hAnsi="Cambria"/>
                <w:sz w:val="18"/>
                <w:szCs w:val="18"/>
              </w:rPr>
              <w:t>21</w:t>
            </w:r>
          </w:p>
        </w:tc>
        <w:tc>
          <w:tcPr>
            <w:tcW w:w="1127" w:type="dxa"/>
          </w:tcPr>
          <w:p w14:paraId="29487E02" w14:textId="7507A98F" w:rsidR="00030766" w:rsidRPr="008946EC" w:rsidRDefault="00030766" w:rsidP="00D412A6">
            <w:pPr>
              <w:pStyle w:val="Body"/>
              <w:rPr>
                <w:rFonts w:ascii="Cambria" w:hAnsi="Cambria"/>
                <w:sz w:val="18"/>
                <w:szCs w:val="18"/>
              </w:rPr>
            </w:pPr>
            <w:r>
              <w:rPr>
                <w:rFonts w:ascii="Cambria" w:hAnsi="Cambria"/>
                <w:sz w:val="18"/>
                <w:szCs w:val="18"/>
              </w:rPr>
              <w:t>1</w:t>
            </w:r>
          </w:p>
        </w:tc>
      </w:tr>
      <w:tr w:rsidR="00030766" w:rsidRPr="008946EC" w14:paraId="304CEFE5" w14:textId="77777777" w:rsidTr="00D412A6">
        <w:tc>
          <w:tcPr>
            <w:tcW w:w="1435" w:type="dxa"/>
            <w:vMerge/>
          </w:tcPr>
          <w:p w14:paraId="500EAFEC" w14:textId="77777777" w:rsidR="00030766" w:rsidRPr="008946EC" w:rsidRDefault="00030766" w:rsidP="00D412A6">
            <w:pPr>
              <w:pStyle w:val="Body"/>
              <w:rPr>
                <w:rFonts w:ascii="Cambria" w:hAnsi="Cambria"/>
                <w:sz w:val="18"/>
                <w:szCs w:val="18"/>
              </w:rPr>
            </w:pPr>
          </w:p>
        </w:tc>
        <w:tc>
          <w:tcPr>
            <w:tcW w:w="819" w:type="dxa"/>
          </w:tcPr>
          <w:p w14:paraId="5E7FC52D" w14:textId="77777777" w:rsidR="00030766" w:rsidRPr="008946EC" w:rsidRDefault="00030766" w:rsidP="00D412A6">
            <w:pPr>
              <w:pStyle w:val="Body"/>
              <w:rPr>
                <w:rFonts w:ascii="Cambria" w:hAnsi="Cambria"/>
                <w:sz w:val="18"/>
                <w:szCs w:val="18"/>
              </w:rPr>
            </w:pPr>
            <w:r>
              <w:rPr>
                <w:rFonts w:ascii="Cambria" w:hAnsi="Cambria"/>
                <w:sz w:val="18"/>
                <w:szCs w:val="18"/>
              </w:rPr>
              <w:t>КТ-3</w:t>
            </w:r>
          </w:p>
        </w:tc>
        <w:tc>
          <w:tcPr>
            <w:tcW w:w="1127" w:type="dxa"/>
          </w:tcPr>
          <w:p w14:paraId="66BC4462" w14:textId="24660552" w:rsidR="00030766" w:rsidRPr="008946EC" w:rsidRDefault="00030766" w:rsidP="00D412A6">
            <w:pPr>
              <w:pStyle w:val="Body"/>
              <w:rPr>
                <w:rFonts w:ascii="Cambria" w:hAnsi="Cambria"/>
                <w:sz w:val="18"/>
                <w:szCs w:val="18"/>
              </w:rPr>
            </w:pPr>
            <w:r>
              <w:rPr>
                <w:rFonts w:ascii="Cambria" w:hAnsi="Cambria"/>
                <w:sz w:val="18"/>
                <w:szCs w:val="18"/>
              </w:rPr>
              <w:t>122</w:t>
            </w:r>
          </w:p>
        </w:tc>
        <w:tc>
          <w:tcPr>
            <w:tcW w:w="1127" w:type="dxa"/>
          </w:tcPr>
          <w:p w14:paraId="5F98592A" w14:textId="77777777" w:rsidR="00030766" w:rsidRPr="008946EC" w:rsidRDefault="00030766" w:rsidP="00D412A6">
            <w:pPr>
              <w:pStyle w:val="Body"/>
              <w:rPr>
                <w:rFonts w:ascii="Cambria" w:hAnsi="Cambria"/>
                <w:sz w:val="18"/>
                <w:szCs w:val="18"/>
              </w:rPr>
            </w:pPr>
            <w:r>
              <w:rPr>
                <w:rFonts w:ascii="Cambria" w:hAnsi="Cambria"/>
                <w:sz w:val="18"/>
                <w:szCs w:val="18"/>
              </w:rPr>
              <w:t>0</w:t>
            </w:r>
          </w:p>
        </w:tc>
        <w:tc>
          <w:tcPr>
            <w:tcW w:w="1127" w:type="dxa"/>
          </w:tcPr>
          <w:p w14:paraId="72A179DF" w14:textId="3B0BE2AA" w:rsidR="00030766" w:rsidRPr="008946EC" w:rsidRDefault="00030766" w:rsidP="00D412A6">
            <w:pPr>
              <w:pStyle w:val="Body"/>
              <w:rPr>
                <w:rFonts w:ascii="Cambria" w:hAnsi="Cambria"/>
                <w:sz w:val="18"/>
                <w:szCs w:val="18"/>
              </w:rPr>
            </w:pPr>
            <w:r>
              <w:rPr>
                <w:rFonts w:ascii="Cambria" w:hAnsi="Cambria"/>
                <w:sz w:val="18"/>
                <w:szCs w:val="18"/>
              </w:rPr>
              <w:t>4</w:t>
            </w:r>
          </w:p>
        </w:tc>
        <w:tc>
          <w:tcPr>
            <w:tcW w:w="1127" w:type="dxa"/>
          </w:tcPr>
          <w:p w14:paraId="37CD4325" w14:textId="7C4A0082" w:rsidR="00030766" w:rsidRPr="008946EC" w:rsidRDefault="00030766" w:rsidP="00D412A6">
            <w:pPr>
              <w:pStyle w:val="Body"/>
              <w:rPr>
                <w:rFonts w:ascii="Cambria" w:hAnsi="Cambria"/>
                <w:sz w:val="18"/>
                <w:szCs w:val="18"/>
              </w:rPr>
            </w:pPr>
            <w:r>
              <w:rPr>
                <w:rFonts w:ascii="Cambria" w:hAnsi="Cambria"/>
                <w:sz w:val="18"/>
                <w:szCs w:val="18"/>
              </w:rPr>
              <w:t>39</w:t>
            </w:r>
          </w:p>
        </w:tc>
        <w:tc>
          <w:tcPr>
            <w:tcW w:w="1127" w:type="dxa"/>
          </w:tcPr>
          <w:p w14:paraId="5895A1E8" w14:textId="4B86A193" w:rsidR="00030766" w:rsidRPr="008946EC" w:rsidRDefault="00030766" w:rsidP="00D412A6">
            <w:pPr>
              <w:pStyle w:val="Body"/>
              <w:rPr>
                <w:rFonts w:ascii="Cambria" w:hAnsi="Cambria"/>
                <w:sz w:val="18"/>
                <w:szCs w:val="18"/>
              </w:rPr>
            </w:pPr>
            <w:r>
              <w:rPr>
                <w:rFonts w:ascii="Cambria" w:hAnsi="Cambria"/>
                <w:sz w:val="18"/>
                <w:szCs w:val="18"/>
              </w:rPr>
              <w:t>75</w:t>
            </w:r>
          </w:p>
        </w:tc>
        <w:tc>
          <w:tcPr>
            <w:tcW w:w="1127" w:type="dxa"/>
          </w:tcPr>
          <w:p w14:paraId="7F711559" w14:textId="18B1C187" w:rsidR="00030766" w:rsidRPr="008946EC" w:rsidRDefault="00030766" w:rsidP="00D412A6">
            <w:pPr>
              <w:pStyle w:val="Body"/>
              <w:rPr>
                <w:rFonts w:ascii="Cambria" w:hAnsi="Cambria"/>
                <w:sz w:val="18"/>
                <w:szCs w:val="18"/>
              </w:rPr>
            </w:pPr>
            <w:r>
              <w:rPr>
                <w:rFonts w:ascii="Cambria" w:hAnsi="Cambria"/>
                <w:sz w:val="18"/>
                <w:szCs w:val="18"/>
              </w:rPr>
              <w:t>3</w:t>
            </w:r>
          </w:p>
        </w:tc>
      </w:tr>
      <w:tr w:rsidR="00030766" w:rsidRPr="008946EC" w14:paraId="102C96A6" w14:textId="77777777" w:rsidTr="00D412A6">
        <w:tc>
          <w:tcPr>
            <w:tcW w:w="1435" w:type="dxa"/>
            <w:vMerge/>
          </w:tcPr>
          <w:p w14:paraId="129BE1B6" w14:textId="77777777" w:rsidR="00030766" w:rsidRPr="008946EC" w:rsidRDefault="00030766" w:rsidP="00D412A6">
            <w:pPr>
              <w:pStyle w:val="Body"/>
              <w:rPr>
                <w:rFonts w:ascii="Cambria" w:hAnsi="Cambria"/>
                <w:sz w:val="18"/>
                <w:szCs w:val="18"/>
              </w:rPr>
            </w:pPr>
          </w:p>
        </w:tc>
        <w:tc>
          <w:tcPr>
            <w:tcW w:w="819" w:type="dxa"/>
          </w:tcPr>
          <w:p w14:paraId="012EBB78" w14:textId="77777777" w:rsidR="00030766" w:rsidRPr="008946EC" w:rsidRDefault="00030766" w:rsidP="00D412A6">
            <w:pPr>
              <w:pStyle w:val="Body"/>
              <w:rPr>
                <w:rFonts w:ascii="Cambria" w:hAnsi="Cambria"/>
                <w:sz w:val="18"/>
                <w:szCs w:val="18"/>
              </w:rPr>
            </w:pPr>
            <w:r>
              <w:rPr>
                <w:rFonts w:ascii="Cambria" w:hAnsi="Cambria"/>
                <w:sz w:val="18"/>
                <w:szCs w:val="18"/>
              </w:rPr>
              <w:t>КТ-4</w:t>
            </w:r>
          </w:p>
        </w:tc>
        <w:tc>
          <w:tcPr>
            <w:tcW w:w="1127" w:type="dxa"/>
          </w:tcPr>
          <w:p w14:paraId="78DA8E7B" w14:textId="51A970C8" w:rsidR="00030766" w:rsidRPr="008946EC" w:rsidRDefault="00030766" w:rsidP="00D412A6">
            <w:pPr>
              <w:pStyle w:val="Body"/>
              <w:rPr>
                <w:rFonts w:ascii="Cambria" w:hAnsi="Cambria"/>
                <w:sz w:val="18"/>
                <w:szCs w:val="18"/>
              </w:rPr>
            </w:pPr>
            <w:r>
              <w:rPr>
                <w:rFonts w:ascii="Cambria" w:hAnsi="Cambria"/>
                <w:sz w:val="18"/>
                <w:szCs w:val="18"/>
              </w:rPr>
              <w:t>33</w:t>
            </w:r>
          </w:p>
        </w:tc>
        <w:tc>
          <w:tcPr>
            <w:tcW w:w="1127" w:type="dxa"/>
          </w:tcPr>
          <w:p w14:paraId="7399051C" w14:textId="77777777" w:rsidR="00030766" w:rsidRPr="008946EC" w:rsidRDefault="00030766" w:rsidP="00D412A6">
            <w:pPr>
              <w:pStyle w:val="Body"/>
              <w:rPr>
                <w:rFonts w:ascii="Cambria" w:hAnsi="Cambria"/>
                <w:sz w:val="18"/>
                <w:szCs w:val="18"/>
              </w:rPr>
            </w:pPr>
            <w:r>
              <w:rPr>
                <w:rFonts w:ascii="Cambria" w:hAnsi="Cambria"/>
                <w:sz w:val="18"/>
                <w:szCs w:val="18"/>
              </w:rPr>
              <w:t>0</w:t>
            </w:r>
          </w:p>
        </w:tc>
        <w:tc>
          <w:tcPr>
            <w:tcW w:w="1127" w:type="dxa"/>
          </w:tcPr>
          <w:p w14:paraId="5065F549" w14:textId="7E4E9961" w:rsidR="00030766" w:rsidRPr="008946EC" w:rsidRDefault="00030766" w:rsidP="00D412A6">
            <w:pPr>
              <w:pStyle w:val="Body"/>
              <w:rPr>
                <w:rFonts w:ascii="Cambria" w:hAnsi="Cambria"/>
                <w:sz w:val="18"/>
                <w:szCs w:val="18"/>
              </w:rPr>
            </w:pPr>
            <w:r>
              <w:rPr>
                <w:rFonts w:ascii="Cambria" w:hAnsi="Cambria"/>
                <w:sz w:val="18"/>
                <w:szCs w:val="18"/>
              </w:rPr>
              <w:t>1</w:t>
            </w:r>
          </w:p>
        </w:tc>
        <w:tc>
          <w:tcPr>
            <w:tcW w:w="1127" w:type="dxa"/>
          </w:tcPr>
          <w:p w14:paraId="727FE3EF" w14:textId="5E35E051" w:rsidR="00030766" w:rsidRPr="008946EC" w:rsidRDefault="00030766" w:rsidP="00D412A6">
            <w:pPr>
              <w:pStyle w:val="Body"/>
              <w:rPr>
                <w:rFonts w:ascii="Cambria" w:hAnsi="Cambria"/>
                <w:sz w:val="18"/>
                <w:szCs w:val="18"/>
              </w:rPr>
            </w:pPr>
            <w:r>
              <w:rPr>
                <w:rFonts w:ascii="Cambria" w:hAnsi="Cambria"/>
                <w:sz w:val="18"/>
                <w:szCs w:val="18"/>
              </w:rPr>
              <w:t>3</w:t>
            </w:r>
          </w:p>
        </w:tc>
        <w:tc>
          <w:tcPr>
            <w:tcW w:w="1127" w:type="dxa"/>
          </w:tcPr>
          <w:p w14:paraId="2F582FAD" w14:textId="352EFED6" w:rsidR="00030766" w:rsidRPr="008946EC" w:rsidRDefault="00030766" w:rsidP="00D412A6">
            <w:pPr>
              <w:pStyle w:val="Body"/>
              <w:rPr>
                <w:rFonts w:ascii="Cambria" w:hAnsi="Cambria"/>
                <w:sz w:val="18"/>
                <w:szCs w:val="18"/>
              </w:rPr>
            </w:pPr>
            <w:r>
              <w:rPr>
                <w:rFonts w:ascii="Cambria" w:hAnsi="Cambria"/>
                <w:sz w:val="18"/>
                <w:szCs w:val="18"/>
              </w:rPr>
              <w:t>17</w:t>
            </w:r>
          </w:p>
        </w:tc>
        <w:tc>
          <w:tcPr>
            <w:tcW w:w="1127" w:type="dxa"/>
          </w:tcPr>
          <w:p w14:paraId="6529D065" w14:textId="2356AE2C" w:rsidR="00030766" w:rsidRPr="008946EC" w:rsidRDefault="00030766" w:rsidP="00D412A6">
            <w:pPr>
              <w:pStyle w:val="Body"/>
              <w:rPr>
                <w:rFonts w:ascii="Cambria" w:hAnsi="Cambria"/>
                <w:sz w:val="18"/>
                <w:szCs w:val="18"/>
              </w:rPr>
            </w:pPr>
            <w:r>
              <w:rPr>
                <w:rFonts w:ascii="Cambria" w:hAnsi="Cambria"/>
                <w:sz w:val="18"/>
                <w:szCs w:val="18"/>
              </w:rPr>
              <w:t>12</w:t>
            </w:r>
          </w:p>
        </w:tc>
      </w:tr>
    </w:tbl>
    <w:p w14:paraId="37D07225" w14:textId="5B61A003" w:rsidR="00030766" w:rsidRPr="001410B6" w:rsidRDefault="00030766">
      <w:pPr>
        <w:pStyle w:val="Body"/>
        <w:ind w:firstLine="720"/>
        <w:rPr>
          <w:rFonts w:ascii="Cambria" w:hAnsi="Cambria"/>
          <w:sz w:val="24"/>
        </w:rPr>
      </w:pPr>
      <w:r w:rsidRPr="00030766">
        <w:rPr>
          <w:rFonts w:ascii="Cambria" w:hAnsi="Cambria"/>
          <w:sz w:val="24"/>
        </w:rPr>
        <w:t xml:space="preserve">Таблица </w:t>
      </w:r>
      <w:r>
        <w:rPr>
          <w:rFonts w:ascii="Cambria" w:hAnsi="Cambria"/>
          <w:sz w:val="24"/>
        </w:rPr>
        <w:t>3</w:t>
      </w:r>
      <w:r w:rsidRPr="00030766">
        <w:rPr>
          <w:rFonts w:ascii="Cambria" w:hAnsi="Cambria"/>
          <w:sz w:val="24"/>
        </w:rPr>
        <w:t xml:space="preserve">. Категоризация участников между </w:t>
      </w:r>
      <w:r>
        <w:rPr>
          <w:rFonts w:ascii="Cambria" w:hAnsi="Cambria"/>
          <w:sz w:val="24"/>
        </w:rPr>
        <w:t>вторым</w:t>
      </w:r>
      <w:r w:rsidRPr="00030766">
        <w:rPr>
          <w:rFonts w:ascii="Cambria" w:hAnsi="Cambria"/>
          <w:sz w:val="24"/>
        </w:rPr>
        <w:t xml:space="preserve"> и </w:t>
      </w:r>
      <w:r>
        <w:rPr>
          <w:rFonts w:ascii="Cambria" w:hAnsi="Cambria"/>
          <w:sz w:val="24"/>
        </w:rPr>
        <w:t>третьим</w:t>
      </w:r>
      <w:r w:rsidRPr="00030766">
        <w:rPr>
          <w:rFonts w:ascii="Cambria" w:hAnsi="Cambria"/>
          <w:sz w:val="24"/>
        </w:rPr>
        <w:t xml:space="preserve"> исследованиями КТ ОГК</w:t>
      </w:r>
    </w:p>
    <w:p w14:paraId="6A9F0C15" w14:textId="77777777" w:rsidR="001B2CB4" w:rsidRDefault="001B2CB4">
      <w:pPr>
        <w:pStyle w:val="Body"/>
        <w:ind w:firstLine="720"/>
        <w:rPr>
          <w:rFonts w:ascii="Cambria" w:hAnsi="Cambria"/>
          <w:sz w:val="24"/>
        </w:rPr>
      </w:pPr>
    </w:p>
    <w:p w14:paraId="1461AC25" w14:textId="09F95836" w:rsidR="003B2F33" w:rsidRDefault="001B2CB4">
      <w:pPr>
        <w:pStyle w:val="Body"/>
        <w:ind w:firstLine="720"/>
        <w:rPr>
          <w:rFonts w:ascii="Cambria" w:hAnsi="Cambria"/>
          <w:sz w:val="24"/>
        </w:rPr>
      </w:pPr>
      <w:r>
        <w:rPr>
          <w:rFonts w:ascii="Cambria" w:hAnsi="Cambria"/>
          <w:sz w:val="24"/>
        </w:rPr>
        <w:t>Специфичность и чувствительность КТ ОГК и шкалы «КТ0-4» для второго этапа исследования составили 92,9% и 69,5%, соответственно (формулы (1) и (2), Таблица 4).</w:t>
      </w:r>
    </w:p>
    <w:p w14:paraId="4B1A6850" w14:textId="54E6726F" w:rsidR="001B2CB4" w:rsidRDefault="001B2CB4">
      <w:pPr>
        <w:pStyle w:val="Body"/>
        <w:ind w:firstLine="720"/>
        <w:rPr>
          <w:rFonts w:ascii="Cambria" w:hAnsi="Cambria"/>
          <w:sz w:val="24"/>
        </w:rPr>
      </w:pPr>
    </w:p>
    <w:tbl>
      <w:tblPr>
        <w:tblStyle w:val="af5"/>
        <w:tblW w:w="0" w:type="auto"/>
        <w:tblLook w:val="04A0" w:firstRow="1" w:lastRow="0" w:firstColumn="1" w:lastColumn="0" w:noHBand="0" w:noVBand="1"/>
      </w:tblPr>
      <w:tblGrid>
        <w:gridCol w:w="1803"/>
        <w:gridCol w:w="1803"/>
        <w:gridCol w:w="1803"/>
        <w:gridCol w:w="1804"/>
      </w:tblGrid>
      <w:tr w:rsidR="001B2CB4" w:rsidRPr="008946EC" w14:paraId="13D68E06" w14:textId="77777777" w:rsidTr="00D412A6">
        <w:tc>
          <w:tcPr>
            <w:tcW w:w="1803" w:type="dxa"/>
          </w:tcPr>
          <w:p w14:paraId="6919C644" w14:textId="77777777" w:rsidR="001B2CB4" w:rsidRPr="008946EC" w:rsidRDefault="001B2CB4" w:rsidP="00D412A6">
            <w:pPr>
              <w:pStyle w:val="Body"/>
              <w:rPr>
                <w:rFonts w:ascii="Cambria" w:hAnsi="Cambria"/>
                <w:sz w:val="18"/>
                <w:szCs w:val="18"/>
              </w:rPr>
            </w:pPr>
          </w:p>
        </w:tc>
        <w:tc>
          <w:tcPr>
            <w:tcW w:w="1803" w:type="dxa"/>
          </w:tcPr>
          <w:p w14:paraId="1CD81BE9" w14:textId="77777777" w:rsidR="001B2CB4" w:rsidRPr="008946EC" w:rsidRDefault="001B2CB4" w:rsidP="00D412A6">
            <w:pPr>
              <w:pStyle w:val="Body"/>
              <w:rPr>
                <w:rFonts w:ascii="Cambria" w:hAnsi="Cambria"/>
                <w:sz w:val="18"/>
                <w:szCs w:val="18"/>
              </w:rPr>
            </w:pPr>
            <w:r>
              <w:rPr>
                <w:rFonts w:ascii="Cambria" w:hAnsi="Cambria"/>
                <w:sz w:val="18"/>
                <w:szCs w:val="18"/>
              </w:rPr>
              <w:t>Улучшение</w:t>
            </w:r>
          </w:p>
        </w:tc>
        <w:tc>
          <w:tcPr>
            <w:tcW w:w="1803" w:type="dxa"/>
          </w:tcPr>
          <w:p w14:paraId="29B38121" w14:textId="77777777" w:rsidR="001B2CB4" w:rsidRPr="008946EC" w:rsidRDefault="001B2CB4" w:rsidP="00D412A6">
            <w:pPr>
              <w:pStyle w:val="Body"/>
              <w:rPr>
                <w:rFonts w:ascii="Cambria" w:hAnsi="Cambria"/>
                <w:sz w:val="18"/>
                <w:szCs w:val="18"/>
              </w:rPr>
            </w:pPr>
            <w:r>
              <w:rPr>
                <w:rFonts w:ascii="Cambria" w:hAnsi="Cambria"/>
                <w:sz w:val="18"/>
                <w:szCs w:val="18"/>
              </w:rPr>
              <w:t>Ухудшение</w:t>
            </w:r>
          </w:p>
        </w:tc>
        <w:tc>
          <w:tcPr>
            <w:tcW w:w="1804" w:type="dxa"/>
          </w:tcPr>
          <w:p w14:paraId="666D8D67" w14:textId="77777777" w:rsidR="001B2CB4" w:rsidRPr="008946EC" w:rsidRDefault="001B2CB4" w:rsidP="00D412A6">
            <w:pPr>
              <w:pStyle w:val="Body"/>
              <w:rPr>
                <w:rFonts w:ascii="Cambria" w:hAnsi="Cambria"/>
                <w:sz w:val="18"/>
                <w:szCs w:val="18"/>
              </w:rPr>
            </w:pPr>
            <w:r>
              <w:rPr>
                <w:rFonts w:ascii="Cambria" w:hAnsi="Cambria"/>
                <w:sz w:val="18"/>
                <w:szCs w:val="18"/>
              </w:rPr>
              <w:t>Всего</w:t>
            </w:r>
          </w:p>
        </w:tc>
      </w:tr>
      <w:tr w:rsidR="001B2CB4" w:rsidRPr="008946EC" w14:paraId="742E0C6A" w14:textId="77777777" w:rsidTr="00D412A6">
        <w:tc>
          <w:tcPr>
            <w:tcW w:w="1803" w:type="dxa"/>
          </w:tcPr>
          <w:p w14:paraId="29133B59" w14:textId="77777777" w:rsidR="001B2CB4" w:rsidRPr="008946EC" w:rsidRDefault="001B2CB4" w:rsidP="00D412A6">
            <w:pPr>
              <w:pStyle w:val="Body"/>
              <w:rPr>
                <w:rFonts w:ascii="Cambria" w:hAnsi="Cambria"/>
                <w:sz w:val="18"/>
                <w:szCs w:val="18"/>
              </w:rPr>
            </w:pPr>
            <w:r>
              <w:rPr>
                <w:rFonts w:ascii="Cambria" w:hAnsi="Cambria"/>
                <w:sz w:val="18"/>
                <w:szCs w:val="18"/>
              </w:rPr>
              <w:t>Дом</w:t>
            </w:r>
          </w:p>
        </w:tc>
        <w:tc>
          <w:tcPr>
            <w:tcW w:w="1803" w:type="dxa"/>
          </w:tcPr>
          <w:p w14:paraId="61D87D87" w14:textId="11361D6D" w:rsidR="001B2CB4" w:rsidRPr="008946EC" w:rsidRDefault="001B2CB4" w:rsidP="00D412A6">
            <w:pPr>
              <w:pStyle w:val="Body"/>
              <w:rPr>
                <w:rFonts w:ascii="Cambria" w:hAnsi="Cambria"/>
                <w:sz w:val="18"/>
                <w:szCs w:val="18"/>
              </w:rPr>
            </w:pPr>
            <w:r>
              <w:rPr>
                <w:rFonts w:ascii="Cambria" w:hAnsi="Cambria"/>
                <w:sz w:val="18"/>
                <w:szCs w:val="18"/>
              </w:rPr>
              <w:t>384</w:t>
            </w:r>
          </w:p>
        </w:tc>
        <w:tc>
          <w:tcPr>
            <w:tcW w:w="1803" w:type="dxa"/>
          </w:tcPr>
          <w:p w14:paraId="495486B9" w14:textId="71C117D9" w:rsidR="001B2CB4" w:rsidRPr="008946EC" w:rsidRDefault="001B2CB4" w:rsidP="00D412A6">
            <w:pPr>
              <w:pStyle w:val="Body"/>
              <w:rPr>
                <w:rFonts w:ascii="Cambria" w:hAnsi="Cambria"/>
                <w:sz w:val="18"/>
                <w:szCs w:val="18"/>
              </w:rPr>
            </w:pPr>
            <w:r>
              <w:rPr>
                <w:rFonts w:ascii="Cambria" w:hAnsi="Cambria"/>
                <w:sz w:val="18"/>
                <w:szCs w:val="18"/>
              </w:rPr>
              <w:t>29</w:t>
            </w:r>
          </w:p>
        </w:tc>
        <w:tc>
          <w:tcPr>
            <w:tcW w:w="1804" w:type="dxa"/>
          </w:tcPr>
          <w:p w14:paraId="4AC14983" w14:textId="263637D2" w:rsidR="001B2CB4" w:rsidRPr="008946EC" w:rsidRDefault="001B2CB4" w:rsidP="00D412A6">
            <w:pPr>
              <w:pStyle w:val="Body"/>
              <w:rPr>
                <w:rFonts w:ascii="Cambria" w:hAnsi="Cambria"/>
                <w:sz w:val="18"/>
                <w:szCs w:val="18"/>
              </w:rPr>
            </w:pPr>
            <w:r>
              <w:rPr>
                <w:rFonts w:ascii="Cambria" w:hAnsi="Cambria"/>
                <w:sz w:val="18"/>
                <w:szCs w:val="18"/>
              </w:rPr>
              <w:t>413</w:t>
            </w:r>
          </w:p>
        </w:tc>
      </w:tr>
      <w:tr w:rsidR="001B2CB4" w:rsidRPr="008946EC" w14:paraId="33899447" w14:textId="77777777" w:rsidTr="00D412A6">
        <w:tc>
          <w:tcPr>
            <w:tcW w:w="1803" w:type="dxa"/>
          </w:tcPr>
          <w:p w14:paraId="259F38F1" w14:textId="77777777" w:rsidR="001B2CB4" w:rsidRPr="008946EC" w:rsidRDefault="001B2CB4" w:rsidP="00D412A6">
            <w:pPr>
              <w:pStyle w:val="Body"/>
              <w:rPr>
                <w:rFonts w:ascii="Cambria" w:hAnsi="Cambria"/>
                <w:sz w:val="18"/>
                <w:szCs w:val="18"/>
              </w:rPr>
            </w:pPr>
            <w:r>
              <w:rPr>
                <w:rFonts w:ascii="Cambria" w:hAnsi="Cambria"/>
                <w:sz w:val="18"/>
                <w:szCs w:val="18"/>
              </w:rPr>
              <w:t>Стационар</w:t>
            </w:r>
          </w:p>
        </w:tc>
        <w:tc>
          <w:tcPr>
            <w:tcW w:w="1803" w:type="dxa"/>
          </w:tcPr>
          <w:p w14:paraId="685847E5" w14:textId="562A4D0B" w:rsidR="001B2CB4" w:rsidRPr="008946EC" w:rsidRDefault="001B2CB4" w:rsidP="00D412A6">
            <w:pPr>
              <w:pStyle w:val="Body"/>
              <w:rPr>
                <w:rFonts w:ascii="Cambria" w:hAnsi="Cambria"/>
                <w:sz w:val="18"/>
                <w:szCs w:val="18"/>
              </w:rPr>
            </w:pPr>
            <w:r>
              <w:rPr>
                <w:rFonts w:ascii="Cambria" w:hAnsi="Cambria"/>
                <w:sz w:val="18"/>
                <w:szCs w:val="18"/>
              </w:rPr>
              <w:t>47</w:t>
            </w:r>
          </w:p>
        </w:tc>
        <w:tc>
          <w:tcPr>
            <w:tcW w:w="1803" w:type="dxa"/>
          </w:tcPr>
          <w:p w14:paraId="1DCB0DEF" w14:textId="2DAEB33B" w:rsidR="001B2CB4" w:rsidRPr="008946EC" w:rsidRDefault="001B2CB4" w:rsidP="00D412A6">
            <w:pPr>
              <w:pStyle w:val="Body"/>
              <w:rPr>
                <w:rFonts w:ascii="Cambria" w:hAnsi="Cambria"/>
                <w:sz w:val="18"/>
                <w:szCs w:val="18"/>
              </w:rPr>
            </w:pPr>
            <w:r>
              <w:rPr>
                <w:rFonts w:ascii="Cambria" w:hAnsi="Cambria"/>
                <w:sz w:val="18"/>
                <w:szCs w:val="18"/>
              </w:rPr>
              <w:t>107</w:t>
            </w:r>
          </w:p>
        </w:tc>
        <w:tc>
          <w:tcPr>
            <w:tcW w:w="1804" w:type="dxa"/>
          </w:tcPr>
          <w:p w14:paraId="11E25954" w14:textId="36C18A9F" w:rsidR="001B2CB4" w:rsidRPr="008946EC" w:rsidRDefault="001B2CB4" w:rsidP="00D412A6">
            <w:pPr>
              <w:pStyle w:val="Body"/>
              <w:rPr>
                <w:rFonts w:ascii="Cambria" w:hAnsi="Cambria"/>
                <w:sz w:val="18"/>
                <w:szCs w:val="18"/>
              </w:rPr>
            </w:pPr>
            <w:r>
              <w:rPr>
                <w:rFonts w:ascii="Cambria" w:hAnsi="Cambria"/>
                <w:sz w:val="18"/>
                <w:szCs w:val="18"/>
              </w:rPr>
              <w:t>154</w:t>
            </w:r>
          </w:p>
        </w:tc>
      </w:tr>
      <w:tr w:rsidR="001B2CB4" w:rsidRPr="008946EC" w14:paraId="420B4E88" w14:textId="77777777" w:rsidTr="00D412A6">
        <w:tc>
          <w:tcPr>
            <w:tcW w:w="1803" w:type="dxa"/>
          </w:tcPr>
          <w:p w14:paraId="400A3A70" w14:textId="77777777" w:rsidR="001B2CB4" w:rsidRPr="008946EC" w:rsidRDefault="001B2CB4" w:rsidP="00D412A6">
            <w:pPr>
              <w:pStyle w:val="Body"/>
              <w:rPr>
                <w:rFonts w:ascii="Cambria" w:hAnsi="Cambria"/>
                <w:sz w:val="18"/>
                <w:szCs w:val="18"/>
              </w:rPr>
            </w:pPr>
            <w:r>
              <w:rPr>
                <w:rFonts w:ascii="Cambria" w:hAnsi="Cambria"/>
                <w:sz w:val="18"/>
                <w:szCs w:val="18"/>
              </w:rPr>
              <w:t>Всего</w:t>
            </w:r>
          </w:p>
        </w:tc>
        <w:tc>
          <w:tcPr>
            <w:tcW w:w="1803" w:type="dxa"/>
          </w:tcPr>
          <w:p w14:paraId="6370C1F0" w14:textId="035FC0DB" w:rsidR="001B2CB4" w:rsidRPr="008946EC" w:rsidRDefault="001B2CB4" w:rsidP="00D412A6">
            <w:pPr>
              <w:pStyle w:val="Body"/>
              <w:rPr>
                <w:rFonts w:ascii="Cambria" w:hAnsi="Cambria"/>
                <w:sz w:val="18"/>
                <w:szCs w:val="18"/>
              </w:rPr>
            </w:pPr>
            <w:r>
              <w:rPr>
                <w:rFonts w:ascii="Cambria" w:hAnsi="Cambria"/>
                <w:sz w:val="18"/>
                <w:szCs w:val="18"/>
              </w:rPr>
              <w:t>431</w:t>
            </w:r>
          </w:p>
        </w:tc>
        <w:tc>
          <w:tcPr>
            <w:tcW w:w="1803" w:type="dxa"/>
          </w:tcPr>
          <w:p w14:paraId="77CCF990" w14:textId="0ABB5109" w:rsidR="001B2CB4" w:rsidRPr="008946EC" w:rsidRDefault="001B2CB4" w:rsidP="00D412A6">
            <w:pPr>
              <w:pStyle w:val="Body"/>
              <w:rPr>
                <w:rFonts w:ascii="Cambria" w:hAnsi="Cambria"/>
                <w:sz w:val="18"/>
                <w:szCs w:val="18"/>
              </w:rPr>
            </w:pPr>
            <w:r>
              <w:rPr>
                <w:rFonts w:ascii="Cambria" w:hAnsi="Cambria"/>
                <w:sz w:val="18"/>
                <w:szCs w:val="18"/>
              </w:rPr>
              <w:t>136</w:t>
            </w:r>
          </w:p>
        </w:tc>
        <w:tc>
          <w:tcPr>
            <w:tcW w:w="1804" w:type="dxa"/>
          </w:tcPr>
          <w:p w14:paraId="0D8F004D" w14:textId="77777777" w:rsidR="001B2CB4" w:rsidRPr="008946EC" w:rsidRDefault="001B2CB4" w:rsidP="00D412A6">
            <w:pPr>
              <w:pStyle w:val="Body"/>
              <w:rPr>
                <w:rFonts w:ascii="Cambria" w:hAnsi="Cambria"/>
                <w:sz w:val="18"/>
                <w:szCs w:val="18"/>
              </w:rPr>
            </w:pPr>
          </w:p>
        </w:tc>
      </w:tr>
    </w:tbl>
    <w:p w14:paraId="27C0ECC2" w14:textId="10AC8634" w:rsidR="001B2CB4" w:rsidRDefault="001B2CB4">
      <w:pPr>
        <w:pStyle w:val="Body"/>
        <w:ind w:firstLine="720"/>
        <w:rPr>
          <w:rFonts w:ascii="Cambria" w:hAnsi="Cambria"/>
          <w:sz w:val="24"/>
        </w:rPr>
      </w:pPr>
      <w:r w:rsidRPr="001B2CB4">
        <w:rPr>
          <w:rFonts w:ascii="Cambria" w:hAnsi="Cambria"/>
          <w:sz w:val="24"/>
        </w:rPr>
        <w:t xml:space="preserve">Таблица </w:t>
      </w:r>
      <w:r>
        <w:rPr>
          <w:rFonts w:ascii="Cambria" w:hAnsi="Cambria"/>
          <w:sz w:val="24"/>
        </w:rPr>
        <w:t>4</w:t>
      </w:r>
      <w:r w:rsidRPr="001B2CB4">
        <w:rPr>
          <w:rFonts w:ascii="Cambria" w:hAnsi="Cambria"/>
          <w:sz w:val="24"/>
        </w:rPr>
        <w:t xml:space="preserve">. Таблица 2х2 для </w:t>
      </w:r>
      <w:r>
        <w:rPr>
          <w:rFonts w:ascii="Cambria" w:hAnsi="Cambria"/>
          <w:sz w:val="24"/>
        </w:rPr>
        <w:t>второго</w:t>
      </w:r>
      <w:r w:rsidRPr="001B2CB4">
        <w:rPr>
          <w:rFonts w:ascii="Cambria" w:hAnsi="Cambria"/>
          <w:sz w:val="24"/>
        </w:rPr>
        <w:t xml:space="preserve"> этапа исследования</w:t>
      </w:r>
    </w:p>
    <w:p w14:paraId="697DA7E6" w14:textId="2ED0EFB7" w:rsidR="001B2CB4" w:rsidRDefault="001B2CB4">
      <w:pPr>
        <w:pStyle w:val="Body"/>
        <w:ind w:firstLine="720"/>
        <w:rPr>
          <w:rFonts w:ascii="Cambria" w:hAnsi="Cambria"/>
          <w:sz w:val="24"/>
        </w:rPr>
      </w:pPr>
    </w:p>
    <w:p w14:paraId="2089022B" w14:textId="0555FD6D" w:rsidR="001B2CB4" w:rsidRDefault="001B2CB4">
      <w:pPr>
        <w:pStyle w:val="Body"/>
        <w:ind w:firstLine="720"/>
        <w:rPr>
          <w:rFonts w:ascii="Cambria" w:hAnsi="Cambria"/>
          <w:sz w:val="24"/>
        </w:rPr>
      </w:pPr>
      <w:r>
        <w:rPr>
          <w:rFonts w:ascii="Cambria" w:hAnsi="Cambria"/>
          <w:sz w:val="24"/>
        </w:rPr>
        <w:t>Наконец, на третьем этапе наибольшие удельные изменения клинического состояния пациентов происходили в категориях КТ-2 (состояние 54% пациентов улучшилось, 3% -- ухудшилось) и КТ-3 (улучшилось состояние 49% пациентов, ухудшилось для 3%) (Таблица 5).</w:t>
      </w:r>
    </w:p>
    <w:p w14:paraId="4EE7E39D" w14:textId="5F8D7AFB" w:rsidR="001B2CB4" w:rsidRDefault="001B2CB4">
      <w:pPr>
        <w:pStyle w:val="Body"/>
        <w:ind w:firstLine="720"/>
        <w:rPr>
          <w:rFonts w:ascii="Cambria" w:hAnsi="Cambria"/>
          <w:sz w:val="24"/>
        </w:rPr>
      </w:pPr>
    </w:p>
    <w:tbl>
      <w:tblPr>
        <w:tblW w:w="0" w:type="auto"/>
        <w:tblLook w:val="04A0" w:firstRow="1" w:lastRow="0" w:firstColumn="1" w:lastColumn="0" w:noHBand="0" w:noVBand="1"/>
      </w:tblPr>
      <w:tblGrid>
        <w:gridCol w:w="1435"/>
        <w:gridCol w:w="819"/>
        <w:gridCol w:w="1127"/>
        <w:gridCol w:w="5635"/>
      </w:tblGrid>
      <w:tr w:rsidR="001B2CB4" w:rsidRPr="008946EC" w14:paraId="5C40A487" w14:textId="77777777" w:rsidTr="00D412A6">
        <w:tc>
          <w:tcPr>
            <w:tcW w:w="1435" w:type="dxa"/>
          </w:tcPr>
          <w:p w14:paraId="5285ED35" w14:textId="77777777" w:rsidR="001B2CB4" w:rsidRPr="008946EC" w:rsidRDefault="001B2CB4" w:rsidP="00D412A6">
            <w:pPr>
              <w:pStyle w:val="Body"/>
              <w:rPr>
                <w:rFonts w:ascii="Cambria" w:hAnsi="Cambria"/>
                <w:sz w:val="18"/>
                <w:szCs w:val="18"/>
              </w:rPr>
            </w:pPr>
          </w:p>
        </w:tc>
        <w:tc>
          <w:tcPr>
            <w:tcW w:w="819" w:type="dxa"/>
          </w:tcPr>
          <w:p w14:paraId="76E9F792" w14:textId="77777777" w:rsidR="001B2CB4" w:rsidRPr="008946EC" w:rsidRDefault="001B2CB4" w:rsidP="00D412A6">
            <w:pPr>
              <w:pStyle w:val="Body"/>
              <w:rPr>
                <w:rFonts w:ascii="Cambria" w:hAnsi="Cambria"/>
                <w:sz w:val="18"/>
                <w:szCs w:val="18"/>
              </w:rPr>
            </w:pPr>
          </w:p>
        </w:tc>
        <w:tc>
          <w:tcPr>
            <w:tcW w:w="1127" w:type="dxa"/>
          </w:tcPr>
          <w:p w14:paraId="08CB9CC5" w14:textId="77777777" w:rsidR="001B2CB4" w:rsidRPr="008946EC" w:rsidRDefault="001B2CB4" w:rsidP="00D412A6">
            <w:pPr>
              <w:pStyle w:val="Body"/>
              <w:rPr>
                <w:rFonts w:ascii="Cambria" w:hAnsi="Cambria"/>
                <w:sz w:val="18"/>
                <w:szCs w:val="18"/>
              </w:rPr>
            </w:pPr>
          </w:p>
        </w:tc>
        <w:tc>
          <w:tcPr>
            <w:tcW w:w="5635" w:type="dxa"/>
          </w:tcPr>
          <w:p w14:paraId="0649E772" w14:textId="77777777" w:rsidR="001B2CB4" w:rsidRPr="008946EC" w:rsidRDefault="001B2CB4" w:rsidP="00D412A6">
            <w:pPr>
              <w:pStyle w:val="Body"/>
              <w:rPr>
                <w:rFonts w:ascii="Cambria" w:hAnsi="Cambria"/>
                <w:sz w:val="18"/>
                <w:szCs w:val="18"/>
              </w:rPr>
            </w:pPr>
            <w:r>
              <w:rPr>
                <w:rFonts w:ascii="Cambria" w:hAnsi="Cambria"/>
                <w:sz w:val="18"/>
                <w:szCs w:val="18"/>
              </w:rPr>
              <w:t>Категория по результатам третьего исследования</w:t>
            </w:r>
          </w:p>
        </w:tc>
      </w:tr>
    </w:tbl>
    <w:tbl>
      <w:tblPr>
        <w:tblStyle w:val="af5"/>
        <w:tblW w:w="0" w:type="auto"/>
        <w:tblLook w:val="04A0" w:firstRow="1" w:lastRow="0" w:firstColumn="1" w:lastColumn="0" w:noHBand="0" w:noVBand="1"/>
      </w:tblPr>
      <w:tblGrid>
        <w:gridCol w:w="1435"/>
        <w:gridCol w:w="819"/>
        <w:gridCol w:w="1127"/>
        <w:gridCol w:w="1127"/>
        <w:gridCol w:w="1127"/>
        <w:gridCol w:w="1127"/>
        <w:gridCol w:w="1127"/>
        <w:gridCol w:w="1127"/>
      </w:tblGrid>
      <w:tr w:rsidR="001B2CB4" w:rsidRPr="008946EC" w14:paraId="44C9C6DD" w14:textId="77777777" w:rsidTr="00D412A6">
        <w:tc>
          <w:tcPr>
            <w:tcW w:w="1435" w:type="dxa"/>
          </w:tcPr>
          <w:p w14:paraId="36F4BE03" w14:textId="77777777" w:rsidR="001B2CB4" w:rsidRPr="008946EC" w:rsidRDefault="001B2CB4" w:rsidP="00D412A6">
            <w:pPr>
              <w:pStyle w:val="Body"/>
              <w:rPr>
                <w:rFonts w:ascii="Cambria" w:hAnsi="Cambria"/>
                <w:sz w:val="18"/>
                <w:szCs w:val="18"/>
              </w:rPr>
            </w:pPr>
          </w:p>
        </w:tc>
        <w:tc>
          <w:tcPr>
            <w:tcW w:w="819" w:type="dxa"/>
          </w:tcPr>
          <w:p w14:paraId="662A534D" w14:textId="77777777" w:rsidR="001B2CB4" w:rsidRPr="008946EC" w:rsidRDefault="001B2CB4" w:rsidP="00D412A6">
            <w:pPr>
              <w:pStyle w:val="Body"/>
              <w:rPr>
                <w:rFonts w:ascii="Cambria" w:hAnsi="Cambria"/>
                <w:sz w:val="18"/>
                <w:szCs w:val="18"/>
              </w:rPr>
            </w:pPr>
          </w:p>
        </w:tc>
        <w:tc>
          <w:tcPr>
            <w:tcW w:w="1127" w:type="dxa"/>
          </w:tcPr>
          <w:p w14:paraId="00CAA57E" w14:textId="77777777" w:rsidR="001B2CB4" w:rsidRPr="008946EC" w:rsidRDefault="001B2CB4" w:rsidP="00D412A6">
            <w:pPr>
              <w:pStyle w:val="Body"/>
              <w:rPr>
                <w:rFonts w:ascii="Cambria" w:hAnsi="Cambria"/>
                <w:sz w:val="18"/>
                <w:szCs w:val="18"/>
              </w:rPr>
            </w:pPr>
            <w:r>
              <w:rPr>
                <w:rFonts w:ascii="Cambria" w:hAnsi="Cambria"/>
                <w:sz w:val="18"/>
                <w:szCs w:val="18"/>
              </w:rPr>
              <w:t>Всего</w:t>
            </w:r>
          </w:p>
        </w:tc>
        <w:tc>
          <w:tcPr>
            <w:tcW w:w="1127" w:type="dxa"/>
          </w:tcPr>
          <w:p w14:paraId="793B7131" w14:textId="77777777" w:rsidR="001B2CB4" w:rsidRPr="008946EC" w:rsidRDefault="001B2CB4" w:rsidP="00D412A6">
            <w:pPr>
              <w:pStyle w:val="Body"/>
              <w:rPr>
                <w:rFonts w:ascii="Cambria" w:hAnsi="Cambria"/>
                <w:sz w:val="18"/>
                <w:szCs w:val="18"/>
              </w:rPr>
            </w:pPr>
            <w:r>
              <w:rPr>
                <w:rFonts w:ascii="Cambria" w:hAnsi="Cambria"/>
                <w:sz w:val="18"/>
                <w:szCs w:val="18"/>
              </w:rPr>
              <w:t>КТ-0</w:t>
            </w:r>
          </w:p>
        </w:tc>
        <w:tc>
          <w:tcPr>
            <w:tcW w:w="1127" w:type="dxa"/>
          </w:tcPr>
          <w:p w14:paraId="78725B43" w14:textId="77777777" w:rsidR="001B2CB4" w:rsidRPr="008946EC" w:rsidRDefault="001B2CB4" w:rsidP="00D412A6">
            <w:pPr>
              <w:pStyle w:val="Body"/>
              <w:rPr>
                <w:rFonts w:ascii="Cambria" w:hAnsi="Cambria"/>
                <w:sz w:val="18"/>
                <w:szCs w:val="18"/>
              </w:rPr>
            </w:pPr>
            <w:r>
              <w:rPr>
                <w:rFonts w:ascii="Cambria" w:hAnsi="Cambria"/>
                <w:sz w:val="18"/>
                <w:szCs w:val="18"/>
              </w:rPr>
              <w:t>КТ-1</w:t>
            </w:r>
          </w:p>
        </w:tc>
        <w:tc>
          <w:tcPr>
            <w:tcW w:w="1127" w:type="dxa"/>
          </w:tcPr>
          <w:p w14:paraId="56240576" w14:textId="77777777" w:rsidR="001B2CB4" w:rsidRPr="008946EC" w:rsidRDefault="001B2CB4" w:rsidP="00D412A6">
            <w:pPr>
              <w:pStyle w:val="Body"/>
              <w:rPr>
                <w:rFonts w:ascii="Cambria" w:hAnsi="Cambria"/>
                <w:sz w:val="18"/>
                <w:szCs w:val="18"/>
              </w:rPr>
            </w:pPr>
            <w:r>
              <w:rPr>
                <w:rFonts w:ascii="Cambria" w:hAnsi="Cambria"/>
                <w:sz w:val="18"/>
                <w:szCs w:val="18"/>
              </w:rPr>
              <w:t>КТ-2</w:t>
            </w:r>
          </w:p>
        </w:tc>
        <w:tc>
          <w:tcPr>
            <w:tcW w:w="1127" w:type="dxa"/>
          </w:tcPr>
          <w:p w14:paraId="3EF25DE7" w14:textId="77777777" w:rsidR="001B2CB4" w:rsidRPr="008946EC" w:rsidRDefault="001B2CB4" w:rsidP="00D412A6">
            <w:pPr>
              <w:pStyle w:val="Body"/>
              <w:rPr>
                <w:rFonts w:ascii="Cambria" w:hAnsi="Cambria"/>
                <w:sz w:val="18"/>
                <w:szCs w:val="18"/>
              </w:rPr>
            </w:pPr>
            <w:r>
              <w:rPr>
                <w:rFonts w:ascii="Cambria" w:hAnsi="Cambria"/>
                <w:sz w:val="18"/>
                <w:szCs w:val="18"/>
              </w:rPr>
              <w:t>КТ-3</w:t>
            </w:r>
          </w:p>
        </w:tc>
        <w:tc>
          <w:tcPr>
            <w:tcW w:w="1127" w:type="dxa"/>
          </w:tcPr>
          <w:p w14:paraId="73093F2E" w14:textId="77777777" w:rsidR="001B2CB4" w:rsidRPr="008946EC" w:rsidRDefault="001B2CB4" w:rsidP="00D412A6">
            <w:pPr>
              <w:pStyle w:val="Body"/>
              <w:rPr>
                <w:rFonts w:ascii="Cambria" w:hAnsi="Cambria"/>
                <w:sz w:val="18"/>
                <w:szCs w:val="18"/>
              </w:rPr>
            </w:pPr>
            <w:r>
              <w:rPr>
                <w:rFonts w:ascii="Cambria" w:hAnsi="Cambria"/>
                <w:sz w:val="18"/>
                <w:szCs w:val="18"/>
              </w:rPr>
              <w:t>КТ-4</w:t>
            </w:r>
          </w:p>
        </w:tc>
      </w:tr>
      <w:tr w:rsidR="001B2CB4" w:rsidRPr="008946EC" w14:paraId="6856EDA3" w14:textId="77777777" w:rsidTr="00D412A6">
        <w:tc>
          <w:tcPr>
            <w:tcW w:w="1435" w:type="dxa"/>
            <w:vMerge w:val="restart"/>
          </w:tcPr>
          <w:p w14:paraId="0BDEEF92" w14:textId="77777777" w:rsidR="001B2CB4" w:rsidRPr="008946EC" w:rsidRDefault="001B2CB4" w:rsidP="00D412A6">
            <w:pPr>
              <w:pStyle w:val="Body"/>
              <w:rPr>
                <w:rFonts w:ascii="Cambria" w:hAnsi="Cambria"/>
                <w:sz w:val="18"/>
                <w:szCs w:val="18"/>
              </w:rPr>
            </w:pPr>
            <w:r w:rsidRPr="008946EC">
              <w:rPr>
                <w:rFonts w:ascii="Cambria" w:hAnsi="Cambria"/>
                <w:sz w:val="18"/>
                <w:szCs w:val="18"/>
              </w:rPr>
              <w:t xml:space="preserve">Категория по результатам </w:t>
            </w:r>
            <w:r>
              <w:rPr>
                <w:rFonts w:ascii="Cambria" w:hAnsi="Cambria"/>
                <w:sz w:val="18"/>
                <w:szCs w:val="18"/>
              </w:rPr>
              <w:t>второго</w:t>
            </w:r>
            <w:r w:rsidRPr="008946EC">
              <w:rPr>
                <w:rFonts w:ascii="Cambria" w:hAnsi="Cambria"/>
                <w:sz w:val="18"/>
                <w:szCs w:val="18"/>
              </w:rPr>
              <w:t xml:space="preserve"> исследования</w:t>
            </w:r>
          </w:p>
        </w:tc>
        <w:tc>
          <w:tcPr>
            <w:tcW w:w="819" w:type="dxa"/>
          </w:tcPr>
          <w:p w14:paraId="02995B01" w14:textId="77777777" w:rsidR="001B2CB4" w:rsidRPr="008946EC" w:rsidRDefault="001B2CB4" w:rsidP="00D412A6">
            <w:pPr>
              <w:pStyle w:val="Body"/>
              <w:rPr>
                <w:rFonts w:ascii="Cambria" w:hAnsi="Cambria"/>
                <w:sz w:val="18"/>
                <w:szCs w:val="18"/>
              </w:rPr>
            </w:pPr>
            <w:r>
              <w:rPr>
                <w:rFonts w:ascii="Cambria" w:hAnsi="Cambria"/>
                <w:sz w:val="18"/>
                <w:szCs w:val="18"/>
              </w:rPr>
              <w:t>КТ-0</w:t>
            </w:r>
          </w:p>
        </w:tc>
        <w:tc>
          <w:tcPr>
            <w:tcW w:w="1127" w:type="dxa"/>
          </w:tcPr>
          <w:p w14:paraId="5044FA39" w14:textId="6231E642" w:rsidR="001B2CB4" w:rsidRPr="008946EC" w:rsidRDefault="001B2CB4" w:rsidP="00D412A6">
            <w:pPr>
              <w:pStyle w:val="Body"/>
              <w:rPr>
                <w:rFonts w:ascii="Cambria" w:hAnsi="Cambria"/>
                <w:sz w:val="18"/>
                <w:szCs w:val="18"/>
              </w:rPr>
            </w:pPr>
            <w:r>
              <w:rPr>
                <w:rFonts w:ascii="Cambria" w:hAnsi="Cambria"/>
                <w:sz w:val="18"/>
                <w:szCs w:val="18"/>
              </w:rPr>
              <w:t>2</w:t>
            </w:r>
            <w:r w:rsidR="00156002">
              <w:rPr>
                <w:rFonts w:ascii="Cambria" w:hAnsi="Cambria"/>
                <w:sz w:val="18"/>
                <w:szCs w:val="18"/>
              </w:rPr>
              <w:t>6</w:t>
            </w:r>
          </w:p>
        </w:tc>
        <w:tc>
          <w:tcPr>
            <w:tcW w:w="1127" w:type="dxa"/>
          </w:tcPr>
          <w:p w14:paraId="014033C8" w14:textId="5D39021C" w:rsidR="001B2CB4" w:rsidRPr="008946EC" w:rsidRDefault="003B73E5" w:rsidP="00D412A6">
            <w:pPr>
              <w:pStyle w:val="Body"/>
              <w:rPr>
                <w:rFonts w:ascii="Cambria" w:hAnsi="Cambria"/>
                <w:sz w:val="18"/>
                <w:szCs w:val="18"/>
              </w:rPr>
            </w:pPr>
            <w:r>
              <w:rPr>
                <w:rFonts w:ascii="Cambria" w:hAnsi="Cambria"/>
                <w:sz w:val="18"/>
                <w:szCs w:val="18"/>
              </w:rPr>
              <w:t>22</w:t>
            </w:r>
          </w:p>
        </w:tc>
        <w:tc>
          <w:tcPr>
            <w:tcW w:w="1127" w:type="dxa"/>
          </w:tcPr>
          <w:p w14:paraId="170F2652" w14:textId="721E7B4A" w:rsidR="001B2CB4" w:rsidRPr="008946EC" w:rsidRDefault="003B73E5" w:rsidP="00D412A6">
            <w:pPr>
              <w:pStyle w:val="Body"/>
              <w:rPr>
                <w:rFonts w:ascii="Cambria" w:hAnsi="Cambria"/>
                <w:sz w:val="18"/>
                <w:szCs w:val="18"/>
              </w:rPr>
            </w:pPr>
            <w:r>
              <w:rPr>
                <w:rFonts w:ascii="Cambria" w:hAnsi="Cambria"/>
                <w:sz w:val="18"/>
                <w:szCs w:val="18"/>
              </w:rPr>
              <w:t>4</w:t>
            </w:r>
          </w:p>
        </w:tc>
        <w:tc>
          <w:tcPr>
            <w:tcW w:w="1127" w:type="dxa"/>
          </w:tcPr>
          <w:p w14:paraId="3B3DE724" w14:textId="461C6924" w:rsidR="001B2CB4" w:rsidRPr="008946EC" w:rsidRDefault="003B73E5" w:rsidP="00D412A6">
            <w:pPr>
              <w:pStyle w:val="Body"/>
              <w:rPr>
                <w:rFonts w:ascii="Cambria" w:hAnsi="Cambria"/>
                <w:sz w:val="18"/>
                <w:szCs w:val="18"/>
              </w:rPr>
            </w:pPr>
            <w:r>
              <w:rPr>
                <w:rFonts w:ascii="Cambria" w:hAnsi="Cambria"/>
                <w:sz w:val="18"/>
                <w:szCs w:val="18"/>
              </w:rPr>
              <w:t>0</w:t>
            </w:r>
          </w:p>
        </w:tc>
        <w:tc>
          <w:tcPr>
            <w:tcW w:w="1127" w:type="dxa"/>
          </w:tcPr>
          <w:p w14:paraId="50D91CC4" w14:textId="5150D55D" w:rsidR="001B2CB4" w:rsidRPr="008946EC" w:rsidRDefault="003B73E5" w:rsidP="00D412A6">
            <w:pPr>
              <w:pStyle w:val="Body"/>
              <w:rPr>
                <w:rFonts w:ascii="Cambria" w:hAnsi="Cambria"/>
                <w:sz w:val="18"/>
                <w:szCs w:val="18"/>
              </w:rPr>
            </w:pPr>
            <w:r>
              <w:rPr>
                <w:rFonts w:ascii="Cambria" w:hAnsi="Cambria"/>
                <w:sz w:val="18"/>
                <w:szCs w:val="18"/>
              </w:rPr>
              <w:t>0</w:t>
            </w:r>
          </w:p>
        </w:tc>
        <w:tc>
          <w:tcPr>
            <w:tcW w:w="1127" w:type="dxa"/>
          </w:tcPr>
          <w:p w14:paraId="343174B4" w14:textId="77777777" w:rsidR="001B2CB4" w:rsidRPr="008946EC" w:rsidRDefault="001B2CB4" w:rsidP="00D412A6">
            <w:pPr>
              <w:pStyle w:val="Body"/>
              <w:rPr>
                <w:rFonts w:ascii="Cambria" w:hAnsi="Cambria"/>
                <w:sz w:val="18"/>
                <w:szCs w:val="18"/>
              </w:rPr>
            </w:pPr>
            <w:r>
              <w:rPr>
                <w:rFonts w:ascii="Cambria" w:hAnsi="Cambria"/>
                <w:sz w:val="18"/>
                <w:szCs w:val="18"/>
              </w:rPr>
              <w:t>0</w:t>
            </w:r>
          </w:p>
        </w:tc>
      </w:tr>
      <w:tr w:rsidR="001B2CB4" w:rsidRPr="008946EC" w14:paraId="0442D7A3" w14:textId="77777777" w:rsidTr="00D412A6">
        <w:tc>
          <w:tcPr>
            <w:tcW w:w="1435" w:type="dxa"/>
            <w:vMerge/>
          </w:tcPr>
          <w:p w14:paraId="69E774A8" w14:textId="77777777" w:rsidR="001B2CB4" w:rsidRPr="008946EC" w:rsidRDefault="001B2CB4" w:rsidP="00D412A6">
            <w:pPr>
              <w:pStyle w:val="Body"/>
              <w:rPr>
                <w:rFonts w:ascii="Cambria" w:hAnsi="Cambria"/>
                <w:sz w:val="18"/>
                <w:szCs w:val="18"/>
              </w:rPr>
            </w:pPr>
          </w:p>
        </w:tc>
        <w:tc>
          <w:tcPr>
            <w:tcW w:w="819" w:type="dxa"/>
          </w:tcPr>
          <w:p w14:paraId="6F734731" w14:textId="77777777" w:rsidR="001B2CB4" w:rsidRPr="008946EC" w:rsidRDefault="001B2CB4" w:rsidP="00D412A6">
            <w:pPr>
              <w:pStyle w:val="Body"/>
              <w:rPr>
                <w:rFonts w:ascii="Cambria" w:hAnsi="Cambria"/>
                <w:sz w:val="18"/>
                <w:szCs w:val="18"/>
              </w:rPr>
            </w:pPr>
            <w:r>
              <w:rPr>
                <w:rFonts w:ascii="Cambria" w:hAnsi="Cambria"/>
                <w:sz w:val="18"/>
                <w:szCs w:val="18"/>
              </w:rPr>
              <w:t>КТ-1</w:t>
            </w:r>
          </w:p>
        </w:tc>
        <w:tc>
          <w:tcPr>
            <w:tcW w:w="1127" w:type="dxa"/>
          </w:tcPr>
          <w:p w14:paraId="347F0DCD" w14:textId="7849F95C" w:rsidR="001B2CB4" w:rsidRPr="008946EC" w:rsidRDefault="00156002" w:rsidP="00D412A6">
            <w:pPr>
              <w:pStyle w:val="Body"/>
              <w:rPr>
                <w:rFonts w:ascii="Cambria" w:hAnsi="Cambria"/>
                <w:sz w:val="18"/>
                <w:szCs w:val="18"/>
              </w:rPr>
            </w:pPr>
            <w:r>
              <w:rPr>
                <w:rFonts w:ascii="Cambria" w:hAnsi="Cambria"/>
                <w:sz w:val="18"/>
                <w:szCs w:val="18"/>
              </w:rPr>
              <w:t>229</w:t>
            </w:r>
          </w:p>
        </w:tc>
        <w:tc>
          <w:tcPr>
            <w:tcW w:w="1127" w:type="dxa"/>
          </w:tcPr>
          <w:p w14:paraId="094133A3" w14:textId="50EECE3D" w:rsidR="001B2CB4" w:rsidRPr="008946EC" w:rsidRDefault="003B73E5" w:rsidP="00D412A6">
            <w:pPr>
              <w:pStyle w:val="Body"/>
              <w:rPr>
                <w:rFonts w:ascii="Cambria" w:hAnsi="Cambria"/>
                <w:sz w:val="18"/>
                <w:szCs w:val="18"/>
              </w:rPr>
            </w:pPr>
            <w:r>
              <w:rPr>
                <w:rFonts w:ascii="Cambria" w:hAnsi="Cambria"/>
                <w:sz w:val="18"/>
                <w:szCs w:val="18"/>
              </w:rPr>
              <w:t>81</w:t>
            </w:r>
          </w:p>
        </w:tc>
        <w:tc>
          <w:tcPr>
            <w:tcW w:w="1127" w:type="dxa"/>
          </w:tcPr>
          <w:p w14:paraId="2566B69A" w14:textId="0DA61C4A" w:rsidR="001B2CB4" w:rsidRPr="008946EC" w:rsidRDefault="003B73E5" w:rsidP="00D412A6">
            <w:pPr>
              <w:pStyle w:val="Body"/>
              <w:rPr>
                <w:rFonts w:ascii="Cambria" w:hAnsi="Cambria"/>
                <w:sz w:val="18"/>
                <w:szCs w:val="18"/>
              </w:rPr>
            </w:pPr>
            <w:r>
              <w:rPr>
                <w:rFonts w:ascii="Cambria" w:hAnsi="Cambria"/>
                <w:sz w:val="18"/>
                <w:szCs w:val="18"/>
              </w:rPr>
              <w:t>144</w:t>
            </w:r>
          </w:p>
        </w:tc>
        <w:tc>
          <w:tcPr>
            <w:tcW w:w="1127" w:type="dxa"/>
          </w:tcPr>
          <w:p w14:paraId="7078093C" w14:textId="77C100FD" w:rsidR="001B2CB4" w:rsidRPr="008946EC" w:rsidRDefault="003B73E5" w:rsidP="00D412A6">
            <w:pPr>
              <w:pStyle w:val="Body"/>
              <w:rPr>
                <w:rFonts w:ascii="Cambria" w:hAnsi="Cambria"/>
                <w:sz w:val="18"/>
                <w:szCs w:val="18"/>
              </w:rPr>
            </w:pPr>
            <w:r>
              <w:rPr>
                <w:rFonts w:ascii="Cambria" w:hAnsi="Cambria"/>
                <w:sz w:val="18"/>
                <w:szCs w:val="18"/>
              </w:rPr>
              <w:t>3</w:t>
            </w:r>
          </w:p>
        </w:tc>
        <w:tc>
          <w:tcPr>
            <w:tcW w:w="1127" w:type="dxa"/>
          </w:tcPr>
          <w:p w14:paraId="48073417" w14:textId="11B6D0A7" w:rsidR="001B2CB4" w:rsidRPr="008946EC" w:rsidRDefault="003B73E5" w:rsidP="00D412A6">
            <w:pPr>
              <w:pStyle w:val="Body"/>
              <w:rPr>
                <w:rFonts w:ascii="Cambria" w:hAnsi="Cambria"/>
                <w:sz w:val="18"/>
                <w:szCs w:val="18"/>
              </w:rPr>
            </w:pPr>
            <w:r>
              <w:rPr>
                <w:rFonts w:ascii="Cambria" w:hAnsi="Cambria"/>
                <w:sz w:val="18"/>
                <w:szCs w:val="18"/>
              </w:rPr>
              <w:t>1</w:t>
            </w:r>
          </w:p>
        </w:tc>
        <w:tc>
          <w:tcPr>
            <w:tcW w:w="1127" w:type="dxa"/>
          </w:tcPr>
          <w:p w14:paraId="57662268" w14:textId="77777777" w:rsidR="001B2CB4" w:rsidRPr="008946EC" w:rsidRDefault="001B2CB4" w:rsidP="00D412A6">
            <w:pPr>
              <w:pStyle w:val="Body"/>
              <w:rPr>
                <w:rFonts w:ascii="Cambria" w:hAnsi="Cambria"/>
                <w:sz w:val="18"/>
                <w:szCs w:val="18"/>
              </w:rPr>
            </w:pPr>
            <w:r>
              <w:rPr>
                <w:rFonts w:ascii="Cambria" w:hAnsi="Cambria"/>
                <w:sz w:val="18"/>
                <w:szCs w:val="18"/>
              </w:rPr>
              <w:t>0</w:t>
            </w:r>
          </w:p>
        </w:tc>
      </w:tr>
      <w:tr w:rsidR="001B2CB4" w:rsidRPr="008946EC" w14:paraId="64148C36" w14:textId="77777777" w:rsidTr="00D412A6">
        <w:tc>
          <w:tcPr>
            <w:tcW w:w="1435" w:type="dxa"/>
            <w:vMerge/>
          </w:tcPr>
          <w:p w14:paraId="13573241" w14:textId="77777777" w:rsidR="001B2CB4" w:rsidRPr="008946EC" w:rsidRDefault="001B2CB4" w:rsidP="00D412A6">
            <w:pPr>
              <w:pStyle w:val="Body"/>
              <w:rPr>
                <w:rFonts w:ascii="Cambria" w:hAnsi="Cambria"/>
                <w:sz w:val="18"/>
                <w:szCs w:val="18"/>
              </w:rPr>
            </w:pPr>
          </w:p>
        </w:tc>
        <w:tc>
          <w:tcPr>
            <w:tcW w:w="819" w:type="dxa"/>
          </w:tcPr>
          <w:p w14:paraId="132F9745" w14:textId="77777777" w:rsidR="001B2CB4" w:rsidRPr="008946EC" w:rsidRDefault="001B2CB4" w:rsidP="00D412A6">
            <w:pPr>
              <w:pStyle w:val="Body"/>
              <w:rPr>
                <w:rFonts w:ascii="Cambria" w:hAnsi="Cambria"/>
                <w:sz w:val="18"/>
                <w:szCs w:val="18"/>
              </w:rPr>
            </w:pPr>
            <w:r>
              <w:rPr>
                <w:rFonts w:ascii="Cambria" w:hAnsi="Cambria"/>
                <w:sz w:val="18"/>
                <w:szCs w:val="18"/>
              </w:rPr>
              <w:t>КТ-2</w:t>
            </w:r>
          </w:p>
        </w:tc>
        <w:tc>
          <w:tcPr>
            <w:tcW w:w="1127" w:type="dxa"/>
          </w:tcPr>
          <w:p w14:paraId="23CAF9A0" w14:textId="2F879874" w:rsidR="001B2CB4" w:rsidRPr="008946EC" w:rsidRDefault="00156002" w:rsidP="00D412A6">
            <w:pPr>
              <w:pStyle w:val="Body"/>
              <w:rPr>
                <w:rFonts w:ascii="Cambria" w:hAnsi="Cambria"/>
                <w:sz w:val="18"/>
                <w:szCs w:val="18"/>
              </w:rPr>
            </w:pPr>
            <w:r>
              <w:rPr>
                <w:rFonts w:ascii="Cambria" w:hAnsi="Cambria"/>
                <w:sz w:val="18"/>
                <w:szCs w:val="18"/>
              </w:rPr>
              <w:t>181</w:t>
            </w:r>
          </w:p>
        </w:tc>
        <w:tc>
          <w:tcPr>
            <w:tcW w:w="1127" w:type="dxa"/>
          </w:tcPr>
          <w:p w14:paraId="3CD73482" w14:textId="239A13A8" w:rsidR="001B2CB4" w:rsidRPr="008946EC" w:rsidRDefault="003B73E5" w:rsidP="00D412A6">
            <w:pPr>
              <w:pStyle w:val="Body"/>
              <w:rPr>
                <w:rFonts w:ascii="Cambria" w:hAnsi="Cambria"/>
                <w:sz w:val="18"/>
                <w:szCs w:val="18"/>
              </w:rPr>
            </w:pPr>
            <w:r>
              <w:rPr>
                <w:rFonts w:ascii="Cambria" w:hAnsi="Cambria"/>
                <w:sz w:val="18"/>
                <w:szCs w:val="18"/>
              </w:rPr>
              <w:t>16</w:t>
            </w:r>
          </w:p>
        </w:tc>
        <w:tc>
          <w:tcPr>
            <w:tcW w:w="1127" w:type="dxa"/>
          </w:tcPr>
          <w:p w14:paraId="270640B6" w14:textId="57592176" w:rsidR="001B2CB4" w:rsidRPr="008946EC" w:rsidRDefault="003B73E5" w:rsidP="00D412A6">
            <w:pPr>
              <w:pStyle w:val="Body"/>
              <w:rPr>
                <w:rFonts w:ascii="Cambria" w:hAnsi="Cambria"/>
                <w:sz w:val="18"/>
                <w:szCs w:val="18"/>
              </w:rPr>
            </w:pPr>
            <w:r>
              <w:rPr>
                <w:rFonts w:ascii="Cambria" w:hAnsi="Cambria"/>
                <w:sz w:val="18"/>
                <w:szCs w:val="18"/>
              </w:rPr>
              <w:t>81</w:t>
            </w:r>
          </w:p>
        </w:tc>
        <w:tc>
          <w:tcPr>
            <w:tcW w:w="1127" w:type="dxa"/>
          </w:tcPr>
          <w:p w14:paraId="35ED45A8" w14:textId="0A2EA2C5" w:rsidR="001B2CB4" w:rsidRPr="008946EC" w:rsidRDefault="003B73E5" w:rsidP="00D412A6">
            <w:pPr>
              <w:pStyle w:val="Body"/>
              <w:rPr>
                <w:rFonts w:ascii="Cambria" w:hAnsi="Cambria"/>
                <w:sz w:val="18"/>
                <w:szCs w:val="18"/>
              </w:rPr>
            </w:pPr>
            <w:r>
              <w:rPr>
                <w:rFonts w:ascii="Cambria" w:hAnsi="Cambria"/>
                <w:sz w:val="18"/>
                <w:szCs w:val="18"/>
              </w:rPr>
              <w:t>77</w:t>
            </w:r>
          </w:p>
        </w:tc>
        <w:tc>
          <w:tcPr>
            <w:tcW w:w="1127" w:type="dxa"/>
          </w:tcPr>
          <w:p w14:paraId="6A961911" w14:textId="627E5F06" w:rsidR="001B2CB4" w:rsidRPr="008946EC" w:rsidRDefault="003B73E5" w:rsidP="00D412A6">
            <w:pPr>
              <w:pStyle w:val="Body"/>
              <w:rPr>
                <w:rFonts w:ascii="Cambria" w:hAnsi="Cambria"/>
                <w:sz w:val="18"/>
                <w:szCs w:val="18"/>
              </w:rPr>
            </w:pPr>
            <w:r>
              <w:rPr>
                <w:rFonts w:ascii="Cambria" w:hAnsi="Cambria"/>
                <w:sz w:val="18"/>
                <w:szCs w:val="18"/>
              </w:rPr>
              <w:t>4</w:t>
            </w:r>
          </w:p>
        </w:tc>
        <w:tc>
          <w:tcPr>
            <w:tcW w:w="1127" w:type="dxa"/>
          </w:tcPr>
          <w:p w14:paraId="1B4C959E" w14:textId="77777777" w:rsidR="001B2CB4" w:rsidRPr="008946EC" w:rsidRDefault="001B2CB4" w:rsidP="00D412A6">
            <w:pPr>
              <w:pStyle w:val="Body"/>
              <w:rPr>
                <w:rFonts w:ascii="Cambria" w:hAnsi="Cambria"/>
                <w:sz w:val="18"/>
                <w:szCs w:val="18"/>
              </w:rPr>
            </w:pPr>
            <w:r>
              <w:rPr>
                <w:rFonts w:ascii="Cambria" w:hAnsi="Cambria"/>
                <w:sz w:val="18"/>
                <w:szCs w:val="18"/>
              </w:rPr>
              <w:t>1</w:t>
            </w:r>
          </w:p>
        </w:tc>
      </w:tr>
      <w:tr w:rsidR="001B2CB4" w:rsidRPr="008946EC" w14:paraId="3CFD34EF" w14:textId="77777777" w:rsidTr="00D412A6">
        <w:tc>
          <w:tcPr>
            <w:tcW w:w="1435" w:type="dxa"/>
            <w:vMerge/>
          </w:tcPr>
          <w:p w14:paraId="0353EE34" w14:textId="77777777" w:rsidR="001B2CB4" w:rsidRPr="008946EC" w:rsidRDefault="001B2CB4" w:rsidP="00D412A6">
            <w:pPr>
              <w:pStyle w:val="Body"/>
              <w:rPr>
                <w:rFonts w:ascii="Cambria" w:hAnsi="Cambria"/>
                <w:sz w:val="18"/>
                <w:szCs w:val="18"/>
              </w:rPr>
            </w:pPr>
          </w:p>
        </w:tc>
        <w:tc>
          <w:tcPr>
            <w:tcW w:w="819" w:type="dxa"/>
          </w:tcPr>
          <w:p w14:paraId="45E5FAA9" w14:textId="77777777" w:rsidR="001B2CB4" w:rsidRPr="008946EC" w:rsidRDefault="001B2CB4" w:rsidP="00D412A6">
            <w:pPr>
              <w:pStyle w:val="Body"/>
              <w:rPr>
                <w:rFonts w:ascii="Cambria" w:hAnsi="Cambria"/>
                <w:sz w:val="18"/>
                <w:szCs w:val="18"/>
              </w:rPr>
            </w:pPr>
            <w:r>
              <w:rPr>
                <w:rFonts w:ascii="Cambria" w:hAnsi="Cambria"/>
                <w:sz w:val="18"/>
                <w:szCs w:val="18"/>
              </w:rPr>
              <w:t>КТ-3</w:t>
            </w:r>
          </w:p>
        </w:tc>
        <w:tc>
          <w:tcPr>
            <w:tcW w:w="1127" w:type="dxa"/>
          </w:tcPr>
          <w:p w14:paraId="22CE00F6" w14:textId="49D23801" w:rsidR="001B2CB4" w:rsidRPr="008946EC" w:rsidRDefault="003B73E5" w:rsidP="00D412A6">
            <w:pPr>
              <w:pStyle w:val="Body"/>
              <w:rPr>
                <w:rFonts w:ascii="Cambria" w:hAnsi="Cambria"/>
                <w:sz w:val="18"/>
                <w:szCs w:val="18"/>
              </w:rPr>
            </w:pPr>
            <w:r>
              <w:rPr>
                <w:rFonts w:ascii="Cambria" w:hAnsi="Cambria"/>
                <w:sz w:val="18"/>
                <w:szCs w:val="18"/>
              </w:rPr>
              <w:t>121</w:t>
            </w:r>
          </w:p>
        </w:tc>
        <w:tc>
          <w:tcPr>
            <w:tcW w:w="1127" w:type="dxa"/>
          </w:tcPr>
          <w:p w14:paraId="5407A67F" w14:textId="13E000FE" w:rsidR="001B2CB4" w:rsidRPr="008946EC" w:rsidRDefault="003B73E5" w:rsidP="00D412A6">
            <w:pPr>
              <w:pStyle w:val="Body"/>
              <w:rPr>
                <w:rFonts w:ascii="Cambria" w:hAnsi="Cambria"/>
                <w:sz w:val="18"/>
                <w:szCs w:val="18"/>
              </w:rPr>
            </w:pPr>
            <w:r>
              <w:rPr>
                <w:rFonts w:ascii="Cambria" w:hAnsi="Cambria"/>
                <w:sz w:val="18"/>
                <w:szCs w:val="18"/>
              </w:rPr>
              <w:t>9</w:t>
            </w:r>
          </w:p>
        </w:tc>
        <w:tc>
          <w:tcPr>
            <w:tcW w:w="1127" w:type="dxa"/>
          </w:tcPr>
          <w:p w14:paraId="448B3AC4" w14:textId="3AC66A48" w:rsidR="001B2CB4" w:rsidRPr="008946EC" w:rsidRDefault="003B73E5" w:rsidP="00D412A6">
            <w:pPr>
              <w:pStyle w:val="Body"/>
              <w:rPr>
                <w:rFonts w:ascii="Cambria" w:hAnsi="Cambria"/>
                <w:sz w:val="18"/>
                <w:szCs w:val="18"/>
              </w:rPr>
            </w:pPr>
            <w:r>
              <w:rPr>
                <w:rFonts w:ascii="Cambria" w:hAnsi="Cambria"/>
                <w:sz w:val="18"/>
                <w:szCs w:val="18"/>
              </w:rPr>
              <w:t>17</w:t>
            </w:r>
          </w:p>
        </w:tc>
        <w:tc>
          <w:tcPr>
            <w:tcW w:w="1127" w:type="dxa"/>
          </w:tcPr>
          <w:p w14:paraId="2C5A48DF" w14:textId="3F17E615" w:rsidR="001B2CB4" w:rsidRPr="008946EC" w:rsidRDefault="001B2CB4" w:rsidP="00D412A6">
            <w:pPr>
              <w:pStyle w:val="Body"/>
              <w:rPr>
                <w:rFonts w:ascii="Cambria" w:hAnsi="Cambria"/>
                <w:sz w:val="18"/>
                <w:szCs w:val="18"/>
              </w:rPr>
            </w:pPr>
            <w:r>
              <w:rPr>
                <w:rFonts w:ascii="Cambria" w:hAnsi="Cambria"/>
                <w:sz w:val="18"/>
                <w:szCs w:val="18"/>
              </w:rPr>
              <w:t>3</w:t>
            </w:r>
            <w:r w:rsidR="003B73E5">
              <w:rPr>
                <w:rFonts w:ascii="Cambria" w:hAnsi="Cambria"/>
                <w:sz w:val="18"/>
                <w:szCs w:val="18"/>
              </w:rPr>
              <w:t>3</w:t>
            </w:r>
          </w:p>
        </w:tc>
        <w:tc>
          <w:tcPr>
            <w:tcW w:w="1127" w:type="dxa"/>
          </w:tcPr>
          <w:p w14:paraId="1EAA5A6C" w14:textId="62973685" w:rsidR="001B2CB4" w:rsidRPr="008946EC" w:rsidRDefault="003B73E5" w:rsidP="00D412A6">
            <w:pPr>
              <w:pStyle w:val="Body"/>
              <w:rPr>
                <w:rFonts w:ascii="Cambria" w:hAnsi="Cambria"/>
                <w:sz w:val="18"/>
                <w:szCs w:val="18"/>
              </w:rPr>
            </w:pPr>
            <w:r>
              <w:rPr>
                <w:rFonts w:ascii="Cambria" w:hAnsi="Cambria"/>
                <w:sz w:val="18"/>
                <w:szCs w:val="18"/>
              </w:rPr>
              <w:t>57</w:t>
            </w:r>
          </w:p>
        </w:tc>
        <w:tc>
          <w:tcPr>
            <w:tcW w:w="1127" w:type="dxa"/>
          </w:tcPr>
          <w:p w14:paraId="085B98AF" w14:textId="204BC5D0" w:rsidR="001B2CB4" w:rsidRPr="008946EC" w:rsidRDefault="003B73E5" w:rsidP="00D412A6">
            <w:pPr>
              <w:pStyle w:val="Body"/>
              <w:rPr>
                <w:rFonts w:ascii="Cambria" w:hAnsi="Cambria"/>
                <w:sz w:val="18"/>
                <w:szCs w:val="18"/>
              </w:rPr>
            </w:pPr>
            <w:r>
              <w:rPr>
                <w:rFonts w:ascii="Cambria" w:hAnsi="Cambria"/>
                <w:sz w:val="18"/>
                <w:szCs w:val="18"/>
              </w:rPr>
              <w:t>4</w:t>
            </w:r>
          </w:p>
        </w:tc>
      </w:tr>
      <w:tr w:rsidR="001B2CB4" w:rsidRPr="008946EC" w14:paraId="3C0D78D0" w14:textId="77777777" w:rsidTr="00D412A6">
        <w:tc>
          <w:tcPr>
            <w:tcW w:w="1435" w:type="dxa"/>
            <w:vMerge/>
          </w:tcPr>
          <w:p w14:paraId="58E499FA" w14:textId="77777777" w:rsidR="001B2CB4" w:rsidRPr="008946EC" w:rsidRDefault="001B2CB4" w:rsidP="00D412A6">
            <w:pPr>
              <w:pStyle w:val="Body"/>
              <w:rPr>
                <w:rFonts w:ascii="Cambria" w:hAnsi="Cambria"/>
                <w:sz w:val="18"/>
                <w:szCs w:val="18"/>
              </w:rPr>
            </w:pPr>
          </w:p>
        </w:tc>
        <w:tc>
          <w:tcPr>
            <w:tcW w:w="819" w:type="dxa"/>
          </w:tcPr>
          <w:p w14:paraId="54F3EDE7" w14:textId="77777777" w:rsidR="001B2CB4" w:rsidRPr="008946EC" w:rsidRDefault="001B2CB4" w:rsidP="00D412A6">
            <w:pPr>
              <w:pStyle w:val="Body"/>
              <w:rPr>
                <w:rFonts w:ascii="Cambria" w:hAnsi="Cambria"/>
                <w:sz w:val="18"/>
                <w:szCs w:val="18"/>
              </w:rPr>
            </w:pPr>
            <w:r>
              <w:rPr>
                <w:rFonts w:ascii="Cambria" w:hAnsi="Cambria"/>
                <w:sz w:val="18"/>
                <w:szCs w:val="18"/>
              </w:rPr>
              <w:t>КТ-4</w:t>
            </w:r>
          </w:p>
        </w:tc>
        <w:tc>
          <w:tcPr>
            <w:tcW w:w="1127" w:type="dxa"/>
          </w:tcPr>
          <w:p w14:paraId="2CFA87D8" w14:textId="3D84C8BD" w:rsidR="001B2CB4" w:rsidRPr="008946EC" w:rsidRDefault="003B73E5" w:rsidP="00D412A6">
            <w:pPr>
              <w:pStyle w:val="Body"/>
              <w:rPr>
                <w:rFonts w:ascii="Cambria" w:hAnsi="Cambria"/>
                <w:sz w:val="18"/>
                <w:szCs w:val="18"/>
              </w:rPr>
            </w:pPr>
            <w:r>
              <w:rPr>
                <w:rFonts w:ascii="Cambria" w:hAnsi="Cambria"/>
                <w:sz w:val="18"/>
                <w:szCs w:val="18"/>
              </w:rPr>
              <w:t>16</w:t>
            </w:r>
          </w:p>
        </w:tc>
        <w:tc>
          <w:tcPr>
            <w:tcW w:w="1127" w:type="dxa"/>
          </w:tcPr>
          <w:p w14:paraId="223A238A" w14:textId="10558318" w:rsidR="001B2CB4" w:rsidRPr="008946EC" w:rsidRDefault="003B73E5" w:rsidP="00D412A6">
            <w:pPr>
              <w:pStyle w:val="Body"/>
              <w:rPr>
                <w:rFonts w:ascii="Cambria" w:hAnsi="Cambria"/>
                <w:sz w:val="18"/>
                <w:szCs w:val="18"/>
              </w:rPr>
            </w:pPr>
            <w:r>
              <w:rPr>
                <w:rFonts w:ascii="Cambria" w:hAnsi="Cambria"/>
                <w:sz w:val="18"/>
                <w:szCs w:val="18"/>
              </w:rPr>
              <w:t>2</w:t>
            </w:r>
          </w:p>
        </w:tc>
        <w:tc>
          <w:tcPr>
            <w:tcW w:w="1127" w:type="dxa"/>
          </w:tcPr>
          <w:p w14:paraId="2B723635" w14:textId="292D89C0" w:rsidR="001B2CB4" w:rsidRPr="008946EC" w:rsidRDefault="00156002" w:rsidP="00D412A6">
            <w:pPr>
              <w:pStyle w:val="Body"/>
              <w:rPr>
                <w:rFonts w:ascii="Cambria" w:hAnsi="Cambria"/>
                <w:sz w:val="18"/>
                <w:szCs w:val="18"/>
              </w:rPr>
            </w:pPr>
            <w:r>
              <w:rPr>
                <w:rFonts w:ascii="Cambria" w:hAnsi="Cambria"/>
                <w:sz w:val="18"/>
                <w:szCs w:val="18"/>
              </w:rPr>
              <w:t>1</w:t>
            </w:r>
          </w:p>
        </w:tc>
        <w:tc>
          <w:tcPr>
            <w:tcW w:w="1127" w:type="dxa"/>
          </w:tcPr>
          <w:p w14:paraId="57965742" w14:textId="70459DEA" w:rsidR="001B2CB4" w:rsidRPr="008946EC" w:rsidRDefault="003B73E5" w:rsidP="00D412A6">
            <w:pPr>
              <w:pStyle w:val="Body"/>
              <w:rPr>
                <w:rFonts w:ascii="Cambria" w:hAnsi="Cambria"/>
                <w:sz w:val="18"/>
                <w:szCs w:val="18"/>
              </w:rPr>
            </w:pPr>
            <w:r>
              <w:rPr>
                <w:rFonts w:ascii="Cambria" w:hAnsi="Cambria"/>
                <w:sz w:val="18"/>
                <w:szCs w:val="18"/>
              </w:rPr>
              <w:t>1</w:t>
            </w:r>
          </w:p>
        </w:tc>
        <w:tc>
          <w:tcPr>
            <w:tcW w:w="1127" w:type="dxa"/>
          </w:tcPr>
          <w:p w14:paraId="3D9E6E2C" w14:textId="5FF567B8" w:rsidR="001B2CB4" w:rsidRPr="008946EC" w:rsidRDefault="003B73E5" w:rsidP="00D412A6">
            <w:pPr>
              <w:pStyle w:val="Body"/>
              <w:rPr>
                <w:rFonts w:ascii="Cambria" w:hAnsi="Cambria"/>
                <w:sz w:val="18"/>
                <w:szCs w:val="18"/>
              </w:rPr>
            </w:pPr>
            <w:r>
              <w:rPr>
                <w:rFonts w:ascii="Cambria" w:hAnsi="Cambria"/>
                <w:sz w:val="18"/>
                <w:szCs w:val="18"/>
              </w:rPr>
              <w:t>5</w:t>
            </w:r>
          </w:p>
        </w:tc>
        <w:tc>
          <w:tcPr>
            <w:tcW w:w="1127" w:type="dxa"/>
          </w:tcPr>
          <w:p w14:paraId="01F556BE" w14:textId="497D771C" w:rsidR="001B2CB4" w:rsidRPr="008946EC" w:rsidRDefault="003B73E5" w:rsidP="00D412A6">
            <w:pPr>
              <w:pStyle w:val="Body"/>
              <w:rPr>
                <w:rFonts w:ascii="Cambria" w:hAnsi="Cambria"/>
                <w:sz w:val="18"/>
                <w:szCs w:val="18"/>
              </w:rPr>
            </w:pPr>
            <w:r>
              <w:rPr>
                <w:rFonts w:ascii="Cambria" w:hAnsi="Cambria"/>
                <w:sz w:val="18"/>
                <w:szCs w:val="18"/>
              </w:rPr>
              <w:t>7</w:t>
            </w:r>
          </w:p>
        </w:tc>
      </w:tr>
    </w:tbl>
    <w:p w14:paraId="51B3E066" w14:textId="41653338" w:rsidR="001B2CB4" w:rsidRDefault="003B73E5">
      <w:pPr>
        <w:pStyle w:val="Body"/>
        <w:ind w:firstLine="720"/>
        <w:rPr>
          <w:rFonts w:ascii="Cambria" w:hAnsi="Cambria"/>
          <w:sz w:val="24"/>
        </w:rPr>
      </w:pPr>
      <w:r w:rsidRPr="003B73E5">
        <w:rPr>
          <w:rFonts w:ascii="Cambria" w:hAnsi="Cambria"/>
          <w:sz w:val="24"/>
        </w:rPr>
        <w:t xml:space="preserve">Таблица </w:t>
      </w:r>
      <w:r>
        <w:rPr>
          <w:rFonts w:ascii="Cambria" w:hAnsi="Cambria"/>
          <w:sz w:val="24"/>
        </w:rPr>
        <w:t>5</w:t>
      </w:r>
      <w:r w:rsidRPr="003B73E5">
        <w:rPr>
          <w:rFonts w:ascii="Cambria" w:hAnsi="Cambria"/>
          <w:sz w:val="24"/>
        </w:rPr>
        <w:t>. Категоризация участников между третьим</w:t>
      </w:r>
      <w:r w:rsidR="00776351">
        <w:rPr>
          <w:rFonts w:ascii="Cambria" w:hAnsi="Cambria"/>
          <w:sz w:val="24"/>
        </w:rPr>
        <w:t xml:space="preserve"> и четвёртым</w:t>
      </w:r>
      <w:r w:rsidRPr="003B73E5">
        <w:rPr>
          <w:rFonts w:ascii="Cambria" w:hAnsi="Cambria"/>
          <w:sz w:val="24"/>
        </w:rPr>
        <w:t xml:space="preserve"> исследованиями КТ ОГК</w:t>
      </w:r>
    </w:p>
    <w:p w14:paraId="0DC77FC8" w14:textId="77777777" w:rsidR="003B73E5" w:rsidRDefault="003B73E5">
      <w:pPr>
        <w:pStyle w:val="Body"/>
        <w:ind w:firstLine="720"/>
        <w:rPr>
          <w:rFonts w:ascii="Cambria" w:hAnsi="Cambria"/>
          <w:sz w:val="24"/>
        </w:rPr>
      </w:pPr>
    </w:p>
    <w:p w14:paraId="1F3459CA" w14:textId="548A64C4" w:rsidR="001B2CB4" w:rsidRPr="003B73E5" w:rsidRDefault="003B73E5">
      <w:pPr>
        <w:pStyle w:val="Body"/>
        <w:ind w:firstLine="720"/>
        <w:rPr>
          <w:rFonts w:ascii="Cambria" w:hAnsi="Cambria"/>
          <w:sz w:val="24"/>
        </w:rPr>
      </w:pPr>
      <w:r>
        <w:rPr>
          <w:rFonts w:ascii="Cambria" w:hAnsi="Cambria"/>
          <w:sz w:val="24"/>
        </w:rPr>
        <w:t xml:space="preserve">На третьем этапе исследования специфичность КТ ОГК и шкалы «КТ0-4» для определения необходимости госпитализации пациентов с </w:t>
      </w:r>
      <w:r>
        <w:rPr>
          <w:rFonts w:ascii="Cambria" w:hAnsi="Cambria"/>
          <w:sz w:val="24"/>
          <w:lang w:val="en-US"/>
        </w:rPr>
        <w:t>COVID</w:t>
      </w:r>
      <w:r w:rsidRPr="00F3669A">
        <w:rPr>
          <w:rFonts w:ascii="Cambria" w:hAnsi="Cambria"/>
          <w:sz w:val="24"/>
        </w:rPr>
        <w:t>-19</w:t>
      </w:r>
      <w:r>
        <w:rPr>
          <w:rFonts w:ascii="Cambria" w:hAnsi="Cambria"/>
          <w:sz w:val="24"/>
        </w:rPr>
        <w:t xml:space="preserve"> составила 98,8%, чувствительность – 53,7% (формулы (1) и (2), Таблица 6).</w:t>
      </w:r>
    </w:p>
    <w:p w14:paraId="1934F7D0" w14:textId="01D03ACE" w:rsidR="001B2CB4" w:rsidRDefault="001B2CB4">
      <w:pPr>
        <w:pStyle w:val="Body"/>
        <w:ind w:firstLine="720"/>
        <w:rPr>
          <w:rFonts w:ascii="Cambria" w:hAnsi="Cambria"/>
          <w:sz w:val="24"/>
        </w:rPr>
      </w:pPr>
    </w:p>
    <w:tbl>
      <w:tblPr>
        <w:tblStyle w:val="af5"/>
        <w:tblW w:w="0" w:type="auto"/>
        <w:tblLook w:val="04A0" w:firstRow="1" w:lastRow="0" w:firstColumn="1" w:lastColumn="0" w:noHBand="0" w:noVBand="1"/>
      </w:tblPr>
      <w:tblGrid>
        <w:gridCol w:w="1803"/>
        <w:gridCol w:w="1803"/>
        <w:gridCol w:w="1803"/>
        <w:gridCol w:w="1804"/>
      </w:tblGrid>
      <w:tr w:rsidR="003B73E5" w:rsidRPr="008946EC" w14:paraId="26C8168E" w14:textId="77777777" w:rsidTr="00D412A6">
        <w:tc>
          <w:tcPr>
            <w:tcW w:w="1803" w:type="dxa"/>
          </w:tcPr>
          <w:p w14:paraId="0C1CE65A" w14:textId="77777777" w:rsidR="003B73E5" w:rsidRPr="008946EC" w:rsidRDefault="003B73E5" w:rsidP="00D412A6">
            <w:pPr>
              <w:pStyle w:val="Body"/>
              <w:rPr>
                <w:rFonts w:ascii="Cambria" w:hAnsi="Cambria"/>
                <w:sz w:val="18"/>
                <w:szCs w:val="18"/>
              </w:rPr>
            </w:pPr>
          </w:p>
        </w:tc>
        <w:tc>
          <w:tcPr>
            <w:tcW w:w="1803" w:type="dxa"/>
          </w:tcPr>
          <w:p w14:paraId="4BBDCB82" w14:textId="77777777" w:rsidR="003B73E5" w:rsidRPr="008946EC" w:rsidRDefault="003B73E5" w:rsidP="00D412A6">
            <w:pPr>
              <w:pStyle w:val="Body"/>
              <w:rPr>
                <w:rFonts w:ascii="Cambria" w:hAnsi="Cambria"/>
                <w:sz w:val="18"/>
                <w:szCs w:val="18"/>
              </w:rPr>
            </w:pPr>
            <w:r>
              <w:rPr>
                <w:rFonts w:ascii="Cambria" w:hAnsi="Cambria"/>
                <w:sz w:val="18"/>
                <w:szCs w:val="18"/>
              </w:rPr>
              <w:t>Улучшение</w:t>
            </w:r>
          </w:p>
        </w:tc>
        <w:tc>
          <w:tcPr>
            <w:tcW w:w="1803" w:type="dxa"/>
          </w:tcPr>
          <w:p w14:paraId="4B3518A3" w14:textId="77777777" w:rsidR="003B73E5" w:rsidRPr="008946EC" w:rsidRDefault="003B73E5" w:rsidP="00D412A6">
            <w:pPr>
              <w:pStyle w:val="Body"/>
              <w:rPr>
                <w:rFonts w:ascii="Cambria" w:hAnsi="Cambria"/>
                <w:sz w:val="18"/>
                <w:szCs w:val="18"/>
              </w:rPr>
            </w:pPr>
            <w:r>
              <w:rPr>
                <w:rFonts w:ascii="Cambria" w:hAnsi="Cambria"/>
                <w:sz w:val="18"/>
                <w:szCs w:val="18"/>
              </w:rPr>
              <w:t>Ухудшение</w:t>
            </w:r>
          </w:p>
        </w:tc>
        <w:tc>
          <w:tcPr>
            <w:tcW w:w="1804" w:type="dxa"/>
          </w:tcPr>
          <w:p w14:paraId="4EFEF9F5" w14:textId="77777777" w:rsidR="003B73E5" w:rsidRPr="008946EC" w:rsidRDefault="003B73E5" w:rsidP="00D412A6">
            <w:pPr>
              <w:pStyle w:val="Body"/>
              <w:rPr>
                <w:rFonts w:ascii="Cambria" w:hAnsi="Cambria"/>
                <w:sz w:val="18"/>
                <w:szCs w:val="18"/>
              </w:rPr>
            </w:pPr>
            <w:r>
              <w:rPr>
                <w:rFonts w:ascii="Cambria" w:hAnsi="Cambria"/>
                <w:sz w:val="18"/>
                <w:szCs w:val="18"/>
              </w:rPr>
              <w:t>Всего</w:t>
            </w:r>
          </w:p>
        </w:tc>
      </w:tr>
      <w:tr w:rsidR="003B73E5" w:rsidRPr="008946EC" w14:paraId="0AB8461D" w14:textId="77777777" w:rsidTr="00D412A6">
        <w:tc>
          <w:tcPr>
            <w:tcW w:w="1803" w:type="dxa"/>
          </w:tcPr>
          <w:p w14:paraId="6516044D" w14:textId="77777777" w:rsidR="003B73E5" w:rsidRPr="008946EC" w:rsidRDefault="003B73E5" w:rsidP="00D412A6">
            <w:pPr>
              <w:pStyle w:val="Body"/>
              <w:rPr>
                <w:rFonts w:ascii="Cambria" w:hAnsi="Cambria"/>
                <w:sz w:val="18"/>
                <w:szCs w:val="18"/>
              </w:rPr>
            </w:pPr>
            <w:r>
              <w:rPr>
                <w:rFonts w:ascii="Cambria" w:hAnsi="Cambria"/>
                <w:sz w:val="18"/>
                <w:szCs w:val="18"/>
              </w:rPr>
              <w:t>Дом</w:t>
            </w:r>
          </w:p>
        </w:tc>
        <w:tc>
          <w:tcPr>
            <w:tcW w:w="1803" w:type="dxa"/>
          </w:tcPr>
          <w:p w14:paraId="18AFD917" w14:textId="4AA8855F" w:rsidR="003B73E5" w:rsidRPr="008946EC" w:rsidRDefault="003B73E5" w:rsidP="00D412A6">
            <w:pPr>
              <w:pStyle w:val="Body"/>
              <w:rPr>
                <w:rFonts w:ascii="Cambria" w:hAnsi="Cambria"/>
                <w:sz w:val="18"/>
                <w:szCs w:val="18"/>
              </w:rPr>
            </w:pPr>
            <w:r>
              <w:rPr>
                <w:rFonts w:ascii="Cambria" w:hAnsi="Cambria"/>
                <w:sz w:val="18"/>
                <w:szCs w:val="18"/>
              </w:rPr>
              <w:t>428</w:t>
            </w:r>
          </w:p>
        </w:tc>
        <w:tc>
          <w:tcPr>
            <w:tcW w:w="1803" w:type="dxa"/>
          </w:tcPr>
          <w:p w14:paraId="2D27F60A" w14:textId="3E891A60" w:rsidR="003B73E5" w:rsidRPr="008946EC" w:rsidRDefault="003B73E5" w:rsidP="00D412A6">
            <w:pPr>
              <w:pStyle w:val="Body"/>
              <w:rPr>
                <w:rFonts w:ascii="Cambria" w:hAnsi="Cambria"/>
                <w:sz w:val="18"/>
                <w:szCs w:val="18"/>
              </w:rPr>
            </w:pPr>
            <w:r>
              <w:rPr>
                <w:rFonts w:ascii="Cambria" w:hAnsi="Cambria"/>
                <w:sz w:val="18"/>
                <w:szCs w:val="18"/>
              </w:rPr>
              <w:t>5</w:t>
            </w:r>
          </w:p>
        </w:tc>
        <w:tc>
          <w:tcPr>
            <w:tcW w:w="1804" w:type="dxa"/>
          </w:tcPr>
          <w:p w14:paraId="71169753" w14:textId="5AFBB436" w:rsidR="003B73E5" w:rsidRPr="008946EC" w:rsidRDefault="003B73E5" w:rsidP="00D412A6">
            <w:pPr>
              <w:pStyle w:val="Body"/>
              <w:rPr>
                <w:rFonts w:ascii="Cambria" w:hAnsi="Cambria"/>
                <w:sz w:val="18"/>
                <w:szCs w:val="18"/>
              </w:rPr>
            </w:pPr>
            <w:r>
              <w:rPr>
                <w:rFonts w:ascii="Cambria" w:hAnsi="Cambria"/>
                <w:sz w:val="18"/>
                <w:szCs w:val="18"/>
              </w:rPr>
              <w:t>4</w:t>
            </w:r>
            <w:r w:rsidR="001B51F6">
              <w:rPr>
                <w:rFonts w:ascii="Cambria" w:hAnsi="Cambria"/>
                <w:sz w:val="18"/>
                <w:szCs w:val="18"/>
              </w:rPr>
              <w:t>33</w:t>
            </w:r>
          </w:p>
        </w:tc>
      </w:tr>
      <w:tr w:rsidR="003B73E5" w:rsidRPr="008946EC" w14:paraId="2ED51852" w14:textId="77777777" w:rsidTr="00D412A6">
        <w:tc>
          <w:tcPr>
            <w:tcW w:w="1803" w:type="dxa"/>
          </w:tcPr>
          <w:p w14:paraId="5A667CDB" w14:textId="77777777" w:rsidR="003B73E5" w:rsidRPr="008946EC" w:rsidRDefault="003B73E5" w:rsidP="00D412A6">
            <w:pPr>
              <w:pStyle w:val="Body"/>
              <w:rPr>
                <w:rFonts w:ascii="Cambria" w:hAnsi="Cambria"/>
                <w:sz w:val="18"/>
                <w:szCs w:val="18"/>
              </w:rPr>
            </w:pPr>
            <w:r>
              <w:rPr>
                <w:rFonts w:ascii="Cambria" w:hAnsi="Cambria"/>
                <w:sz w:val="18"/>
                <w:szCs w:val="18"/>
              </w:rPr>
              <w:t>Стационар</w:t>
            </w:r>
          </w:p>
        </w:tc>
        <w:tc>
          <w:tcPr>
            <w:tcW w:w="1803" w:type="dxa"/>
          </w:tcPr>
          <w:p w14:paraId="28D0D1D9" w14:textId="1ACEAE70" w:rsidR="003B73E5" w:rsidRPr="008946EC" w:rsidRDefault="003B73E5" w:rsidP="00D412A6">
            <w:pPr>
              <w:pStyle w:val="Body"/>
              <w:rPr>
                <w:rFonts w:ascii="Cambria" w:hAnsi="Cambria"/>
                <w:sz w:val="18"/>
                <w:szCs w:val="18"/>
              </w:rPr>
            </w:pPr>
            <w:r>
              <w:rPr>
                <w:rFonts w:ascii="Cambria" w:hAnsi="Cambria"/>
                <w:sz w:val="18"/>
                <w:szCs w:val="18"/>
              </w:rPr>
              <w:t>63</w:t>
            </w:r>
          </w:p>
        </w:tc>
        <w:tc>
          <w:tcPr>
            <w:tcW w:w="1803" w:type="dxa"/>
          </w:tcPr>
          <w:p w14:paraId="6E0F4812" w14:textId="3BDE7CFB" w:rsidR="003B73E5" w:rsidRPr="008946EC" w:rsidRDefault="003B73E5" w:rsidP="00D412A6">
            <w:pPr>
              <w:pStyle w:val="Body"/>
              <w:rPr>
                <w:rFonts w:ascii="Cambria" w:hAnsi="Cambria"/>
                <w:sz w:val="18"/>
                <w:szCs w:val="18"/>
              </w:rPr>
            </w:pPr>
            <w:r>
              <w:rPr>
                <w:rFonts w:ascii="Cambria" w:hAnsi="Cambria"/>
                <w:sz w:val="18"/>
                <w:szCs w:val="18"/>
              </w:rPr>
              <w:t>73</w:t>
            </w:r>
          </w:p>
        </w:tc>
        <w:tc>
          <w:tcPr>
            <w:tcW w:w="1804" w:type="dxa"/>
          </w:tcPr>
          <w:p w14:paraId="5B4CDD5D" w14:textId="5D0AB5D0" w:rsidR="003B73E5" w:rsidRPr="008946EC" w:rsidRDefault="003B73E5" w:rsidP="00D412A6">
            <w:pPr>
              <w:pStyle w:val="Body"/>
              <w:rPr>
                <w:rFonts w:ascii="Cambria" w:hAnsi="Cambria"/>
                <w:sz w:val="18"/>
                <w:szCs w:val="18"/>
              </w:rPr>
            </w:pPr>
            <w:r>
              <w:rPr>
                <w:rFonts w:ascii="Cambria" w:hAnsi="Cambria"/>
                <w:sz w:val="18"/>
                <w:szCs w:val="18"/>
              </w:rPr>
              <w:t>1</w:t>
            </w:r>
            <w:r w:rsidR="001B51F6">
              <w:rPr>
                <w:rFonts w:ascii="Cambria" w:hAnsi="Cambria"/>
                <w:sz w:val="18"/>
                <w:szCs w:val="18"/>
              </w:rPr>
              <w:t>36</w:t>
            </w:r>
          </w:p>
        </w:tc>
      </w:tr>
      <w:tr w:rsidR="003B73E5" w:rsidRPr="008946EC" w14:paraId="79679004" w14:textId="77777777" w:rsidTr="00D412A6">
        <w:tc>
          <w:tcPr>
            <w:tcW w:w="1803" w:type="dxa"/>
          </w:tcPr>
          <w:p w14:paraId="4012CBF8" w14:textId="77777777" w:rsidR="003B73E5" w:rsidRPr="008946EC" w:rsidRDefault="003B73E5" w:rsidP="00D412A6">
            <w:pPr>
              <w:pStyle w:val="Body"/>
              <w:rPr>
                <w:rFonts w:ascii="Cambria" w:hAnsi="Cambria"/>
                <w:sz w:val="18"/>
                <w:szCs w:val="18"/>
              </w:rPr>
            </w:pPr>
            <w:r>
              <w:rPr>
                <w:rFonts w:ascii="Cambria" w:hAnsi="Cambria"/>
                <w:sz w:val="18"/>
                <w:szCs w:val="18"/>
              </w:rPr>
              <w:t>Всего</w:t>
            </w:r>
          </w:p>
        </w:tc>
        <w:tc>
          <w:tcPr>
            <w:tcW w:w="1803" w:type="dxa"/>
          </w:tcPr>
          <w:p w14:paraId="2C27BC31" w14:textId="2FE0648E" w:rsidR="003B73E5" w:rsidRPr="008946EC" w:rsidRDefault="003B73E5" w:rsidP="00D412A6">
            <w:pPr>
              <w:pStyle w:val="Body"/>
              <w:rPr>
                <w:rFonts w:ascii="Cambria" w:hAnsi="Cambria"/>
                <w:sz w:val="18"/>
                <w:szCs w:val="18"/>
              </w:rPr>
            </w:pPr>
            <w:r>
              <w:rPr>
                <w:rFonts w:ascii="Cambria" w:hAnsi="Cambria"/>
                <w:sz w:val="18"/>
                <w:szCs w:val="18"/>
              </w:rPr>
              <w:t>4</w:t>
            </w:r>
            <w:r w:rsidR="001B51F6">
              <w:rPr>
                <w:rFonts w:ascii="Cambria" w:hAnsi="Cambria"/>
                <w:sz w:val="18"/>
                <w:szCs w:val="18"/>
              </w:rPr>
              <w:t>91</w:t>
            </w:r>
          </w:p>
        </w:tc>
        <w:tc>
          <w:tcPr>
            <w:tcW w:w="1803" w:type="dxa"/>
          </w:tcPr>
          <w:p w14:paraId="0B6B6824" w14:textId="3856F71E" w:rsidR="003B73E5" w:rsidRPr="008946EC" w:rsidRDefault="001B51F6" w:rsidP="00D412A6">
            <w:pPr>
              <w:pStyle w:val="Body"/>
              <w:rPr>
                <w:rFonts w:ascii="Cambria" w:hAnsi="Cambria"/>
                <w:sz w:val="18"/>
                <w:szCs w:val="18"/>
              </w:rPr>
            </w:pPr>
            <w:r>
              <w:rPr>
                <w:rFonts w:ascii="Cambria" w:hAnsi="Cambria"/>
                <w:sz w:val="18"/>
                <w:szCs w:val="18"/>
              </w:rPr>
              <w:t>78</w:t>
            </w:r>
          </w:p>
        </w:tc>
        <w:tc>
          <w:tcPr>
            <w:tcW w:w="1804" w:type="dxa"/>
          </w:tcPr>
          <w:p w14:paraId="3286D35E" w14:textId="77777777" w:rsidR="003B73E5" w:rsidRPr="008946EC" w:rsidRDefault="003B73E5" w:rsidP="00D412A6">
            <w:pPr>
              <w:pStyle w:val="Body"/>
              <w:rPr>
                <w:rFonts w:ascii="Cambria" w:hAnsi="Cambria"/>
                <w:sz w:val="18"/>
                <w:szCs w:val="18"/>
              </w:rPr>
            </w:pPr>
          </w:p>
        </w:tc>
      </w:tr>
    </w:tbl>
    <w:p w14:paraId="2C6C922E" w14:textId="7C7060FB" w:rsidR="003B73E5" w:rsidRDefault="001B51F6">
      <w:pPr>
        <w:pStyle w:val="Body"/>
        <w:ind w:firstLine="720"/>
        <w:rPr>
          <w:rFonts w:ascii="Cambria" w:hAnsi="Cambria"/>
          <w:sz w:val="24"/>
        </w:rPr>
      </w:pPr>
      <w:r w:rsidRPr="001B51F6">
        <w:rPr>
          <w:rFonts w:ascii="Cambria" w:hAnsi="Cambria"/>
          <w:sz w:val="24"/>
        </w:rPr>
        <w:t xml:space="preserve">Таблица </w:t>
      </w:r>
      <w:r>
        <w:rPr>
          <w:rFonts w:ascii="Cambria" w:hAnsi="Cambria"/>
          <w:sz w:val="24"/>
        </w:rPr>
        <w:t>6</w:t>
      </w:r>
      <w:r w:rsidRPr="001B51F6">
        <w:rPr>
          <w:rFonts w:ascii="Cambria" w:hAnsi="Cambria"/>
          <w:sz w:val="24"/>
        </w:rPr>
        <w:t xml:space="preserve">. Таблица 2х2 для </w:t>
      </w:r>
      <w:r>
        <w:rPr>
          <w:rFonts w:ascii="Cambria" w:hAnsi="Cambria"/>
          <w:sz w:val="24"/>
        </w:rPr>
        <w:t>третьего</w:t>
      </w:r>
      <w:r w:rsidRPr="001B51F6">
        <w:rPr>
          <w:rFonts w:ascii="Cambria" w:hAnsi="Cambria"/>
          <w:sz w:val="24"/>
        </w:rPr>
        <w:t xml:space="preserve"> этапа исследования</w:t>
      </w:r>
    </w:p>
    <w:p w14:paraId="15A370CE" w14:textId="04C9E7F3" w:rsidR="00D412A6" w:rsidRDefault="00D412A6">
      <w:pPr>
        <w:pStyle w:val="Body"/>
        <w:ind w:firstLine="720"/>
        <w:jc w:val="both"/>
        <w:rPr>
          <w:rFonts w:ascii="Cambria" w:hAnsi="Cambria"/>
          <w:b/>
          <w:sz w:val="24"/>
        </w:rPr>
      </w:pPr>
    </w:p>
    <w:p w14:paraId="50D409E0" w14:textId="4C8E5D8A" w:rsidR="00D412A6" w:rsidRPr="00F3669A" w:rsidRDefault="0097078D">
      <w:pPr>
        <w:pStyle w:val="Body"/>
        <w:ind w:firstLine="720"/>
        <w:jc w:val="both"/>
        <w:rPr>
          <w:rFonts w:ascii="Cambria" w:hAnsi="Cambria"/>
          <w:bCs/>
        </w:rPr>
      </w:pPr>
      <w:r>
        <w:rPr>
          <w:rFonts w:ascii="Cambria" w:hAnsi="Cambria"/>
          <w:bCs/>
          <w:sz w:val="24"/>
        </w:rPr>
        <w:t xml:space="preserve">Если рассматривать все этапы исследования воедино, то чувствительность подхода </w:t>
      </w:r>
      <w:r w:rsidR="00E43B26">
        <w:rPr>
          <w:rFonts w:ascii="Cambria" w:hAnsi="Cambria"/>
          <w:bCs/>
          <w:sz w:val="24"/>
        </w:rPr>
        <w:t>составила 91,8% (95% ДИ 73,7%, 100%), специфичность – 68,7% (95% ДИ 32,3 %, 100%).</w:t>
      </w:r>
    </w:p>
    <w:p w14:paraId="6AA9E793" w14:textId="77777777" w:rsidR="00E43B26" w:rsidRDefault="00E43B26">
      <w:pPr>
        <w:pStyle w:val="Body"/>
        <w:ind w:firstLine="720"/>
        <w:jc w:val="both"/>
        <w:rPr>
          <w:rFonts w:ascii="Cambria" w:eastAsia="Times New Roman" w:hAnsi="Cambria" w:cs="Times New Roman"/>
          <w:sz w:val="24"/>
          <w:szCs w:val="24"/>
        </w:rPr>
      </w:pPr>
    </w:p>
    <w:p w14:paraId="02626B6B" w14:textId="38ACF45A" w:rsidR="007F395A" w:rsidRPr="00F3669A" w:rsidRDefault="00E43B26" w:rsidP="00F3669A">
      <w:pPr>
        <w:pStyle w:val="Body"/>
        <w:ind w:firstLine="720"/>
        <w:rPr>
          <w:rFonts w:ascii="Cambria" w:eastAsia="Times New Roman" w:hAnsi="Cambria" w:cs="Times New Roman"/>
          <w:b/>
          <w:bCs/>
          <w:i/>
          <w:iCs/>
          <w:sz w:val="24"/>
          <w:szCs w:val="24"/>
        </w:rPr>
      </w:pPr>
      <w:r w:rsidRPr="00F3669A">
        <w:rPr>
          <w:rFonts w:ascii="Cambria" w:hAnsi="Cambria"/>
          <w:b/>
          <w:bCs/>
          <w:i/>
          <w:iCs/>
        </w:rPr>
        <w:t xml:space="preserve">Оценка значений </w:t>
      </w:r>
      <w:r w:rsidRPr="00F3669A">
        <w:rPr>
          <w:rFonts w:ascii="Cambria" w:hAnsi="Cambria"/>
          <w:b/>
          <w:bCs/>
          <w:i/>
          <w:iCs/>
          <w:lang w:val="en-US"/>
        </w:rPr>
        <w:t>NPV</w:t>
      </w:r>
      <w:r w:rsidRPr="00F3669A">
        <w:rPr>
          <w:rFonts w:ascii="Cambria" w:hAnsi="Cambria"/>
          <w:b/>
          <w:bCs/>
          <w:i/>
          <w:iCs/>
        </w:rPr>
        <w:t xml:space="preserve"> и </w:t>
      </w:r>
      <w:r w:rsidRPr="00F3669A">
        <w:rPr>
          <w:rFonts w:ascii="Cambria" w:hAnsi="Cambria"/>
          <w:b/>
          <w:bCs/>
          <w:i/>
          <w:iCs/>
          <w:lang w:val="en-US"/>
        </w:rPr>
        <w:t>PPV</w:t>
      </w:r>
    </w:p>
    <w:p w14:paraId="4E2D74BE" w14:textId="77777777" w:rsidR="00CE2E45" w:rsidRPr="00F3669A" w:rsidRDefault="00CE2E45" w:rsidP="00CE2E45">
      <w:pPr>
        <w:pStyle w:val="Body"/>
        <w:ind w:firstLine="720"/>
        <w:jc w:val="both"/>
        <w:rPr>
          <w:rFonts w:ascii="Cambria" w:eastAsia="Times New Roman" w:hAnsi="Cambria" w:cs="Times New Roman"/>
          <w:i/>
          <w:iCs/>
          <w:sz w:val="24"/>
          <w:szCs w:val="24"/>
        </w:rPr>
      </w:pPr>
      <w:r w:rsidRPr="00F3669A">
        <w:rPr>
          <w:rFonts w:ascii="Cambria" w:eastAsia="Times New Roman" w:hAnsi="Cambria" w:cs="Times New Roman"/>
          <w:i/>
          <w:iCs/>
          <w:sz w:val="24"/>
          <w:szCs w:val="24"/>
        </w:rPr>
        <w:t xml:space="preserve">Предсказание распространенности COVID-19 в Москве </w:t>
      </w:r>
    </w:p>
    <w:p w14:paraId="40E46D1F" w14:textId="5F8E5219" w:rsidR="00CE2E45" w:rsidRDefault="00CE2E45" w:rsidP="00CE2E45">
      <w:pPr>
        <w:pStyle w:val="Body"/>
        <w:ind w:firstLine="720"/>
        <w:jc w:val="both"/>
        <w:rPr>
          <w:rFonts w:ascii="Cambria" w:eastAsia="Times New Roman" w:hAnsi="Cambria" w:cs="Times New Roman"/>
          <w:sz w:val="24"/>
          <w:szCs w:val="24"/>
        </w:rPr>
      </w:pPr>
      <w:r w:rsidRPr="00CE2E45">
        <w:rPr>
          <w:rFonts w:ascii="Cambria" w:eastAsia="Times New Roman" w:hAnsi="Cambria" w:cs="Times New Roman"/>
          <w:sz w:val="24"/>
          <w:szCs w:val="24"/>
        </w:rPr>
        <w:t xml:space="preserve">Согласно данным сайта Роспотребнадзора </w:t>
      </w:r>
      <w:r w:rsidR="005B4CC7">
        <w:rPr>
          <w:rFonts w:ascii="Cambria" w:eastAsia="Times New Roman" w:hAnsi="Cambria" w:cs="Times New Roman"/>
          <w:sz w:val="24"/>
          <w:szCs w:val="24"/>
        </w:rPr>
        <w:fldChar w:fldCharType="begin" w:fldLock="1"/>
      </w:r>
      <w:r w:rsidR="005B4CC7">
        <w:rPr>
          <w:rFonts w:ascii="Cambria" w:eastAsia="Times New Roman" w:hAnsi="Cambria" w:cs="Times New Roman"/>
          <w:sz w:val="24"/>
          <w:szCs w:val="24"/>
        </w:rPr>
        <w:instrText>ADDIN CSL_CITATION {"citationItems":[{"id":"ITEM-1","itemData":{"URL":"https://www.rospotrebnadzor.ru/","accessed":{"date-parts":[["2020","10","16"]]},"id":"ITEM-1","issued":{"date-parts":[["0"]]},"title":"Rospotrebnadzor","type":"webpage"},"uris":["http://www.mendeley.com/documents/?uuid=72ba25bc-5046-4da1-861b-054226dcba4d"]}],"mendeley":{"formattedCitation":"[8]","plainTextFormattedCitation":"[8]","previouslyFormattedCitation":"[8]"},"properties":{"noteIndex":0},"schema":"https://github.com/citation-style-language/schema/raw/master/csl-citation.json"}</w:instrText>
      </w:r>
      <w:r w:rsidR="005B4CC7">
        <w:rPr>
          <w:rFonts w:ascii="Cambria" w:eastAsia="Times New Roman" w:hAnsi="Cambria" w:cs="Times New Roman"/>
          <w:sz w:val="24"/>
          <w:szCs w:val="24"/>
        </w:rPr>
        <w:fldChar w:fldCharType="separate"/>
      </w:r>
      <w:r w:rsidR="005B4CC7" w:rsidRPr="005B4CC7">
        <w:rPr>
          <w:rFonts w:ascii="Cambria" w:eastAsia="Times New Roman" w:hAnsi="Cambria" w:cs="Times New Roman"/>
          <w:noProof/>
          <w:sz w:val="24"/>
          <w:szCs w:val="24"/>
        </w:rPr>
        <w:t>[8]</w:t>
      </w:r>
      <w:r w:rsidR="005B4CC7">
        <w:rPr>
          <w:rFonts w:ascii="Cambria" w:eastAsia="Times New Roman" w:hAnsi="Cambria" w:cs="Times New Roman"/>
          <w:sz w:val="24"/>
          <w:szCs w:val="24"/>
        </w:rPr>
        <w:fldChar w:fldCharType="end"/>
      </w:r>
      <w:r w:rsidRPr="00CE2E45">
        <w:rPr>
          <w:rFonts w:ascii="Cambria" w:eastAsia="Times New Roman" w:hAnsi="Cambria" w:cs="Times New Roman"/>
          <w:sz w:val="24"/>
          <w:szCs w:val="24"/>
        </w:rPr>
        <w:t xml:space="preserve"> кривая инфекции демонстрировала экспоненциальный рост до 1 июля 2020 г. После этого число ежедневных новых случаев достигло постоянного уровня 658 ± 42 (Рис. </w:t>
      </w:r>
      <w:r>
        <w:rPr>
          <w:rFonts w:ascii="Cambria" w:eastAsia="Times New Roman" w:hAnsi="Cambria" w:cs="Times New Roman"/>
          <w:sz w:val="24"/>
          <w:szCs w:val="24"/>
        </w:rPr>
        <w:t>3</w:t>
      </w:r>
      <w:r w:rsidRPr="00CE2E45">
        <w:rPr>
          <w:rFonts w:ascii="Cambria" w:eastAsia="Times New Roman" w:hAnsi="Cambria" w:cs="Times New Roman"/>
          <w:sz w:val="24"/>
          <w:szCs w:val="24"/>
        </w:rPr>
        <w:t xml:space="preserve">). Вторая фаза экспоненциального роста стартовала 15-23 сентября 2020 г. (Рис. </w:t>
      </w:r>
      <w:r>
        <w:rPr>
          <w:rFonts w:ascii="Cambria" w:eastAsia="Times New Roman" w:hAnsi="Cambria" w:cs="Times New Roman"/>
          <w:sz w:val="24"/>
          <w:szCs w:val="24"/>
        </w:rPr>
        <w:t>3</w:t>
      </w:r>
      <w:r w:rsidRPr="00CE2E45">
        <w:rPr>
          <w:rFonts w:ascii="Cambria" w:eastAsia="Times New Roman" w:hAnsi="Cambria" w:cs="Times New Roman"/>
          <w:sz w:val="24"/>
          <w:szCs w:val="24"/>
        </w:rPr>
        <w:t xml:space="preserve">). Для выбора прогностической модели данные по заболеваемости COVID-19 разделили на группы для обучения и тестирования, после чего проводили обучение для различных моделей EST и ARIMA. Согласно значениям MAPE и MASE, модели ARIMA(0,2,1) и ETS ZZZ (автоматические выбираемые параметры) наилучшим способом предсказывали тестировочные данные (Таблица </w:t>
      </w:r>
      <w:r w:rsidR="00E43B26" w:rsidRPr="00F3669A">
        <w:rPr>
          <w:rFonts w:ascii="Cambria" w:eastAsia="Times New Roman" w:hAnsi="Cambria" w:cs="Times New Roman"/>
          <w:sz w:val="24"/>
          <w:szCs w:val="24"/>
        </w:rPr>
        <w:t>7</w:t>
      </w:r>
      <w:r w:rsidRPr="00CE2E45">
        <w:rPr>
          <w:rFonts w:ascii="Cambria" w:eastAsia="Times New Roman" w:hAnsi="Cambria" w:cs="Times New Roman"/>
          <w:sz w:val="24"/>
          <w:szCs w:val="24"/>
        </w:rPr>
        <w:t>).</w:t>
      </w:r>
    </w:p>
    <w:p w14:paraId="7ED64332" w14:textId="77777777" w:rsidR="00E43B26" w:rsidRPr="00CE2E45" w:rsidRDefault="00E43B26" w:rsidP="00CE2E45">
      <w:pPr>
        <w:pStyle w:val="Body"/>
        <w:ind w:firstLine="720"/>
        <w:jc w:val="both"/>
        <w:rPr>
          <w:rFonts w:ascii="Cambria" w:eastAsia="Times New Roman" w:hAnsi="Cambria" w:cs="Times New Roman"/>
          <w:sz w:val="24"/>
          <w:szCs w:val="24"/>
        </w:rPr>
      </w:pPr>
    </w:p>
    <w:tbl>
      <w:tblPr>
        <w:tblStyle w:val="af5"/>
        <w:tblW w:w="0" w:type="auto"/>
        <w:tblLook w:val="04A0" w:firstRow="1" w:lastRow="0" w:firstColumn="1" w:lastColumn="0" w:noHBand="0" w:noVBand="1"/>
      </w:tblPr>
      <w:tblGrid>
        <w:gridCol w:w="3005"/>
        <w:gridCol w:w="3005"/>
        <w:gridCol w:w="3006"/>
      </w:tblGrid>
      <w:tr w:rsidR="00E43B26" w:rsidRPr="00E43B26" w14:paraId="311B0A9B" w14:textId="77777777" w:rsidTr="00E43B26">
        <w:tc>
          <w:tcPr>
            <w:tcW w:w="3005" w:type="dxa"/>
          </w:tcPr>
          <w:p w14:paraId="1BDCC158" w14:textId="5C70CC20"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Модель</w:t>
            </w:r>
          </w:p>
        </w:tc>
        <w:tc>
          <w:tcPr>
            <w:tcW w:w="3005" w:type="dxa"/>
          </w:tcPr>
          <w:p w14:paraId="7EF20B4E" w14:textId="44977B0E" w:rsidR="00E43B26" w:rsidRPr="00F3669A" w:rsidRDefault="00E43B26" w:rsidP="00CE2E45">
            <w:pPr>
              <w:pStyle w:val="Body"/>
              <w:jc w:val="both"/>
              <w:rPr>
                <w:rFonts w:ascii="Cambria" w:eastAsia="Times New Roman" w:hAnsi="Cambria" w:cs="Times New Roman"/>
                <w:sz w:val="18"/>
                <w:szCs w:val="18"/>
                <w:lang w:val="en-US"/>
              </w:rPr>
            </w:pPr>
            <w:r w:rsidRPr="00F3669A">
              <w:rPr>
                <w:rFonts w:ascii="Cambria" w:eastAsia="Times New Roman" w:hAnsi="Cambria" w:cs="Times New Roman"/>
                <w:sz w:val="18"/>
                <w:szCs w:val="18"/>
                <w:lang w:val="en-US"/>
              </w:rPr>
              <w:t>MAPE</w:t>
            </w:r>
          </w:p>
        </w:tc>
        <w:tc>
          <w:tcPr>
            <w:tcW w:w="3006" w:type="dxa"/>
          </w:tcPr>
          <w:p w14:paraId="26A8B456" w14:textId="2593B67B" w:rsidR="00E43B26" w:rsidRPr="00F3669A" w:rsidRDefault="00E43B26" w:rsidP="00CE2E45">
            <w:pPr>
              <w:pStyle w:val="Body"/>
              <w:jc w:val="both"/>
              <w:rPr>
                <w:rFonts w:ascii="Cambria" w:eastAsia="Times New Roman" w:hAnsi="Cambria" w:cs="Times New Roman"/>
                <w:sz w:val="18"/>
                <w:szCs w:val="18"/>
                <w:lang w:val="en-US"/>
              </w:rPr>
            </w:pPr>
            <w:r w:rsidRPr="00F3669A">
              <w:rPr>
                <w:rFonts w:ascii="Cambria" w:eastAsia="Times New Roman" w:hAnsi="Cambria" w:cs="Times New Roman"/>
                <w:sz w:val="18"/>
                <w:szCs w:val="18"/>
                <w:lang w:val="en-US"/>
              </w:rPr>
              <w:t>MASE</w:t>
            </w:r>
          </w:p>
        </w:tc>
      </w:tr>
      <w:tr w:rsidR="00E43B26" w:rsidRPr="00E43B26" w14:paraId="02704105" w14:textId="77777777" w:rsidTr="00E43B26">
        <w:tc>
          <w:tcPr>
            <w:tcW w:w="3005" w:type="dxa"/>
          </w:tcPr>
          <w:p w14:paraId="75729B18" w14:textId="23E48FDF"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ARIMA(0,2,1)</w:t>
            </w:r>
          </w:p>
        </w:tc>
        <w:tc>
          <w:tcPr>
            <w:tcW w:w="3005" w:type="dxa"/>
          </w:tcPr>
          <w:p w14:paraId="48B4F02A" w14:textId="48CE1588"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0,233</w:t>
            </w:r>
          </w:p>
        </w:tc>
        <w:tc>
          <w:tcPr>
            <w:tcW w:w="3006" w:type="dxa"/>
          </w:tcPr>
          <w:p w14:paraId="606E4C41" w14:textId="11EC2334"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0,634</w:t>
            </w:r>
          </w:p>
        </w:tc>
      </w:tr>
      <w:tr w:rsidR="00E43B26" w:rsidRPr="00E43B26" w14:paraId="7E4CBA7C" w14:textId="77777777" w:rsidTr="00E43B26">
        <w:tc>
          <w:tcPr>
            <w:tcW w:w="3005" w:type="dxa"/>
          </w:tcPr>
          <w:p w14:paraId="277B0368" w14:textId="60F8B924"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ETS ZZZ</w:t>
            </w:r>
          </w:p>
        </w:tc>
        <w:tc>
          <w:tcPr>
            <w:tcW w:w="3005" w:type="dxa"/>
          </w:tcPr>
          <w:p w14:paraId="353E752A" w14:textId="0A3D156A"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0,233</w:t>
            </w:r>
          </w:p>
        </w:tc>
        <w:tc>
          <w:tcPr>
            <w:tcW w:w="3006" w:type="dxa"/>
          </w:tcPr>
          <w:p w14:paraId="3821A892" w14:textId="20AC412D"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0,634</w:t>
            </w:r>
          </w:p>
        </w:tc>
      </w:tr>
      <w:tr w:rsidR="00E43B26" w:rsidRPr="00E43B26" w14:paraId="7A3689D7" w14:textId="77777777" w:rsidTr="00E43B26">
        <w:tc>
          <w:tcPr>
            <w:tcW w:w="3005" w:type="dxa"/>
          </w:tcPr>
          <w:p w14:paraId="609B11E5" w14:textId="5DC6F1F6"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ETS MMM</w:t>
            </w:r>
          </w:p>
        </w:tc>
        <w:tc>
          <w:tcPr>
            <w:tcW w:w="3005" w:type="dxa"/>
          </w:tcPr>
          <w:p w14:paraId="380A58EE" w14:textId="6EABE89C"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1,436</w:t>
            </w:r>
          </w:p>
        </w:tc>
        <w:tc>
          <w:tcPr>
            <w:tcW w:w="3006" w:type="dxa"/>
          </w:tcPr>
          <w:p w14:paraId="00027B08" w14:textId="41018DD7" w:rsidR="00E43B26" w:rsidRPr="00F3669A" w:rsidRDefault="00E43B26"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4,063</w:t>
            </w:r>
          </w:p>
        </w:tc>
      </w:tr>
    </w:tbl>
    <w:p w14:paraId="5B8A7387" w14:textId="25A153F2" w:rsidR="00CE2E45" w:rsidRPr="00CE2E45" w:rsidRDefault="00CE2E45" w:rsidP="00CE2E45">
      <w:pPr>
        <w:pStyle w:val="Body"/>
        <w:ind w:firstLine="720"/>
        <w:jc w:val="both"/>
        <w:rPr>
          <w:rFonts w:ascii="Cambria" w:eastAsia="Times New Roman" w:hAnsi="Cambria" w:cs="Times New Roman"/>
          <w:sz w:val="24"/>
          <w:szCs w:val="24"/>
        </w:rPr>
      </w:pPr>
      <w:r w:rsidRPr="00CE2E45">
        <w:rPr>
          <w:rFonts w:ascii="Cambria" w:eastAsia="Times New Roman" w:hAnsi="Cambria" w:cs="Times New Roman"/>
          <w:sz w:val="24"/>
          <w:szCs w:val="24"/>
        </w:rPr>
        <w:t xml:space="preserve">Таблица </w:t>
      </w:r>
      <w:r w:rsidR="00E43B26" w:rsidRPr="00F3669A">
        <w:rPr>
          <w:rFonts w:ascii="Cambria" w:eastAsia="Times New Roman" w:hAnsi="Cambria" w:cs="Times New Roman"/>
          <w:sz w:val="24"/>
          <w:szCs w:val="24"/>
        </w:rPr>
        <w:t>7</w:t>
      </w:r>
      <w:r w:rsidRPr="00CE2E45">
        <w:rPr>
          <w:rFonts w:ascii="Cambria" w:eastAsia="Times New Roman" w:hAnsi="Cambria" w:cs="Times New Roman"/>
          <w:sz w:val="24"/>
          <w:szCs w:val="24"/>
        </w:rPr>
        <w:t>. Статистика точности для различных прогностических моделей.</w:t>
      </w:r>
    </w:p>
    <w:p w14:paraId="697EF0EF" w14:textId="77777777" w:rsidR="00CE2E45" w:rsidRPr="00CE2E45" w:rsidRDefault="00CE2E45" w:rsidP="00CE2E45">
      <w:pPr>
        <w:pStyle w:val="Body"/>
        <w:ind w:firstLine="720"/>
        <w:jc w:val="both"/>
        <w:rPr>
          <w:rFonts w:ascii="Cambria" w:eastAsia="Times New Roman" w:hAnsi="Cambria" w:cs="Times New Roman"/>
          <w:sz w:val="24"/>
          <w:szCs w:val="24"/>
        </w:rPr>
      </w:pPr>
    </w:p>
    <w:p w14:paraId="45EDFA6F" w14:textId="5DEFA7A6" w:rsidR="00CE2E45" w:rsidRPr="00CE2E45" w:rsidRDefault="00CE2E45" w:rsidP="00CE2E45">
      <w:pPr>
        <w:pStyle w:val="Body"/>
        <w:ind w:firstLine="720"/>
        <w:jc w:val="both"/>
        <w:rPr>
          <w:rFonts w:ascii="Cambria" w:eastAsia="Times New Roman" w:hAnsi="Cambria" w:cs="Times New Roman"/>
          <w:sz w:val="24"/>
          <w:szCs w:val="24"/>
        </w:rPr>
      </w:pPr>
      <w:r w:rsidRPr="00CE2E45">
        <w:rPr>
          <w:rFonts w:ascii="Cambria" w:eastAsia="Times New Roman" w:hAnsi="Cambria" w:cs="Times New Roman"/>
          <w:sz w:val="24"/>
          <w:szCs w:val="24"/>
        </w:rPr>
        <w:t xml:space="preserve">Модели ARIMA(0,2,1) и ETS ZZZ предсказали практически линейный прирост новых случаев COVID-19 после окончания второй фазы экспоненциального роста (Рис. </w:t>
      </w:r>
      <w:r w:rsidR="00E43B26" w:rsidRPr="00F3669A">
        <w:rPr>
          <w:rFonts w:ascii="Cambria" w:eastAsia="Times New Roman" w:hAnsi="Cambria" w:cs="Times New Roman"/>
          <w:sz w:val="24"/>
          <w:szCs w:val="24"/>
        </w:rPr>
        <w:t>3</w:t>
      </w:r>
      <w:r w:rsidRPr="00CE2E45">
        <w:rPr>
          <w:rFonts w:ascii="Cambria" w:eastAsia="Times New Roman" w:hAnsi="Cambria" w:cs="Times New Roman"/>
          <w:sz w:val="24"/>
          <w:szCs w:val="24"/>
        </w:rPr>
        <w:t xml:space="preserve">). Наиболее оптимистичный сценарий, предлагаемый моделью ETS MMM, не оправдался уже на тестирующей выборке (Рис. </w:t>
      </w:r>
      <w:r>
        <w:rPr>
          <w:rFonts w:ascii="Cambria" w:eastAsia="Times New Roman" w:hAnsi="Cambria" w:cs="Times New Roman"/>
          <w:sz w:val="24"/>
          <w:szCs w:val="24"/>
        </w:rPr>
        <w:t>3</w:t>
      </w:r>
      <w:r w:rsidRPr="00CE2E45">
        <w:rPr>
          <w:rFonts w:ascii="Cambria" w:eastAsia="Times New Roman" w:hAnsi="Cambria" w:cs="Times New Roman"/>
          <w:sz w:val="24"/>
          <w:szCs w:val="24"/>
        </w:rPr>
        <w:t xml:space="preserve">, Табл. </w:t>
      </w:r>
      <w:r w:rsidR="00E43B26" w:rsidRPr="00F3669A">
        <w:rPr>
          <w:rFonts w:ascii="Cambria" w:eastAsia="Times New Roman" w:hAnsi="Cambria" w:cs="Times New Roman"/>
          <w:sz w:val="24"/>
          <w:szCs w:val="24"/>
        </w:rPr>
        <w:t>7</w:t>
      </w:r>
      <w:r w:rsidRPr="00CE2E45">
        <w:rPr>
          <w:rFonts w:ascii="Cambria" w:eastAsia="Times New Roman" w:hAnsi="Cambria" w:cs="Times New Roman"/>
          <w:sz w:val="24"/>
          <w:szCs w:val="24"/>
        </w:rPr>
        <w:t xml:space="preserve">). Вследствие этого, выход кривой заболеваемости на плато за оцениваемый период времени маловероятен. Кривая, соответствующая предсказаниям моделей ARIMA(0,2,1) и ETS ZZZ, не является асимптотической, что осложняет оценку предельного значения для общего числа случаев COVID-19 в Москве (Рис. </w:t>
      </w:r>
      <w:r>
        <w:rPr>
          <w:rFonts w:ascii="Cambria" w:eastAsia="Times New Roman" w:hAnsi="Cambria" w:cs="Times New Roman"/>
          <w:sz w:val="24"/>
          <w:szCs w:val="24"/>
        </w:rPr>
        <w:t>3</w:t>
      </w:r>
      <w:r w:rsidRPr="00CE2E45">
        <w:rPr>
          <w:rFonts w:ascii="Cambria" w:eastAsia="Times New Roman" w:hAnsi="Cambria" w:cs="Times New Roman"/>
          <w:sz w:val="24"/>
          <w:szCs w:val="24"/>
        </w:rPr>
        <w:t>).</w:t>
      </w:r>
    </w:p>
    <w:p w14:paraId="55AD4698" w14:textId="77777777" w:rsidR="00CE2E45" w:rsidRPr="00CE2E45" w:rsidRDefault="00CE2E45" w:rsidP="00CE2E45">
      <w:pPr>
        <w:pStyle w:val="Body"/>
        <w:ind w:firstLine="720"/>
        <w:jc w:val="both"/>
        <w:rPr>
          <w:rFonts w:ascii="Cambria" w:eastAsia="Times New Roman" w:hAnsi="Cambria" w:cs="Times New Roman"/>
          <w:sz w:val="24"/>
          <w:szCs w:val="24"/>
        </w:rPr>
      </w:pPr>
    </w:p>
    <w:p w14:paraId="737A1FFD" w14:textId="093474C9" w:rsidR="00CE2E45" w:rsidRPr="00CE2E45" w:rsidRDefault="00CE2E45" w:rsidP="00CE2E45">
      <w:pPr>
        <w:pStyle w:val="Body"/>
        <w:ind w:firstLine="720"/>
        <w:jc w:val="both"/>
        <w:rPr>
          <w:rFonts w:ascii="Cambria" w:eastAsia="Times New Roman" w:hAnsi="Cambria" w:cs="Times New Roman"/>
          <w:sz w:val="24"/>
          <w:szCs w:val="24"/>
        </w:rPr>
      </w:pPr>
      <w:r>
        <w:rPr>
          <w:rFonts w:ascii="Cambria" w:eastAsia="Times New Roman" w:hAnsi="Cambria" w:cs="Times New Roman"/>
          <w:noProof/>
          <w:sz w:val="24"/>
          <w:szCs w:val="24"/>
        </w:rPr>
        <w:lastRenderedPageBreak/>
        <w:drawing>
          <wp:inline distT="0" distB="0" distL="0" distR="0" wp14:anchorId="3C7104E2" wp14:editId="5CDE6B03">
            <wp:extent cx="2953518" cy="277978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3518" cy="2779782"/>
                    </a:xfrm>
                    <a:prstGeom prst="rect">
                      <a:avLst/>
                    </a:prstGeom>
                  </pic:spPr>
                </pic:pic>
              </a:graphicData>
            </a:graphic>
          </wp:inline>
        </w:drawing>
      </w:r>
    </w:p>
    <w:p w14:paraId="2F2A26E5" w14:textId="03A040F2" w:rsidR="00CE2E45" w:rsidRPr="00CE2E45" w:rsidRDefault="00CE2E45" w:rsidP="00CE2E45">
      <w:pPr>
        <w:pStyle w:val="Body"/>
        <w:ind w:firstLine="720"/>
        <w:jc w:val="both"/>
        <w:rPr>
          <w:rFonts w:ascii="Cambria" w:eastAsia="Times New Roman" w:hAnsi="Cambria" w:cs="Times New Roman"/>
          <w:sz w:val="24"/>
          <w:szCs w:val="24"/>
        </w:rPr>
      </w:pPr>
      <w:r w:rsidRPr="00CE2E45">
        <w:rPr>
          <w:rFonts w:ascii="Cambria" w:eastAsia="Times New Roman" w:hAnsi="Cambria" w:cs="Times New Roman"/>
          <w:sz w:val="24"/>
          <w:szCs w:val="24"/>
        </w:rPr>
        <w:t xml:space="preserve">Рисунок </w:t>
      </w:r>
      <w:r>
        <w:rPr>
          <w:rFonts w:ascii="Cambria" w:eastAsia="Times New Roman" w:hAnsi="Cambria" w:cs="Times New Roman"/>
          <w:sz w:val="24"/>
          <w:szCs w:val="24"/>
        </w:rPr>
        <w:t>3</w:t>
      </w:r>
      <w:r w:rsidRPr="00CE2E45">
        <w:rPr>
          <w:rFonts w:ascii="Cambria" w:eastAsia="Times New Roman" w:hAnsi="Cambria" w:cs="Times New Roman"/>
          <w:sz w:val="24"/>
          <w:szCs w:val="24"/>
        </w:rPr>
        <w:t>. Прогнозирование распространенности COVID-19 в Москве</w:t>
      </w:r>
      <w:r w:rsidR="003763E7" w:rsidRPr="00F3669A">
        <w:rPr>
          <w:rFonts w:ascii="Cambria" w:eastAsia="Times New Roman" w:hAnsi="Cambria" w:cs="Times New Roman"/>
          <w:sz w:val="24"/>
          <w:szCs w:val="24"/>
        </w:rPr>
        <w:t>.</w:t>
      </w:r>
      <w:r w:rsidRPr="00CE2E45">
        <w:rPr>
          <w:rFonts w:ascii="Cambria" w:eastAsia="Times New Roman" w:hAnsi="Cambria" w:cs="Times New Roman"/>
          <w:sz w:val="24"/>
          <w:szCs w:val="24"/>
        </w:rPr>
        <w:t xml:space="preserve"> Черный: фактические данные; жёлтый: модель ETS MMM;</w:t>
      </w:r>
      <w:r w:rsidR="003763E7" w:rsidRPr="00F3669A">
        <w:rPr>
          <w:rFonts w:ascii="Cambria" w:eastAsia="Times New Roman" w:hAnsi="Cambria" w:cs="Times New Roman"/>
          <w:sz w:val="24"/>
          <w:szCs w:val="24"/>
        </w:rPr>
        <w:t xml:space="preserve"> </w:t>
      </w:r>
      <w:r w:rsidRPr="00CE2E45">
        <w:rPr>
          <w:rFonts w:ascii="Cambria" w:eastAsia="Times New Roman" w:hAnsi="Cambria" w:cs="Times New Roman"/>
          <w:sz w:val="24"/>
          <w:szCs w:val="24"/>
        </w:rPr>
        <w:t>красный: модель ARIMA(0,2,1). Прогнозы модели ETS ZZZ не отображены, поскольку совпадают с ARIMA(0,2,1). Для каждой из моделей соответствующим приглушённым цветом показаны 95% доверительные интервалы.</w:t>
      </w:r>
    </w:p>
    <w:p w14:paraId="7F22EDF0" w14:textId="77777777" w:rsidR="00CE2E45" w:rsidRPr="00CE2E45" w:rsidRDefault="00CE2E45" w:rsidP="00CE2E45">
      <w:pPr>
        <w:pStyle w:val="Body"/>
        <w:ind w:firstLine="720"/>
        <w:jc w:val="both"/>
        <w:rPr>
          <w:rFonts w:ascii="Cambria" w:eastAsia="Times New Roman" w:hAnsi="Cambria" w:cs="Times New Roman"/>
          <w:sz w:val="24"/>
          <w:szCs w:val="24"/>
        </w:rPr>
      </w:pPr>
    </w:p>
    <w:p w14:paraId="5321C6D9" w14:textId="7A36C2C4" w:rsidR="00CE2E45" w:rsidRDefault="00CE2E45" w:rsidP="00CE2E45">
      <w:pPr>
        <w:pStyle w:val="Body"/>
        <w:ind w:firstLine="720"/>
        <w:jc w:val="both"/>
        <w:rPr>
          <w:rFonts w:ascii="Cambria" w:eastAsia="Times New Roman" w:hAnsi="Cambria" w:cs="Times New Roman"/>
          <w:sz w:val="24"/>
          <w:szCs w:val="24"/>
        </w:rPr>
      </w:pPr>
      <w:r w:rsidRPr="00CE2E45">
        <w:rPr>
          <w:rFonts w:ascii="Cambria" w:eastAsia="Times New Roman" w:hAnsi="Cambria" w:cs="Times New Roman"/>
          <w:sz w:val="24"/>
          <w:szCs w:val="24"/>
        </w:rPr>
        <w:t xml:space="preserve">Поскольку кривая инфекции не вышла на плато, возможно оценить только ежегодное число случаев заражения COVID-19. Согласно данным моделей ARIMA(0,2,1) и ETS ZZZ, данный показатель достигнет 1 220 500 случаев в год, при условии сохранения текущего тренда. Отметим, что эта прогностическая оценка является приблизительной: возможно проявление эффектов сезонных колебаний и ожидаемой массовой вакцинации, которые имеющиеся данные не позволяют предсказывать. По данным РОССТАТа на 1 января 2020г. популяция Москвы составляла 12 678 079 человек </w:t>
      </w:r>
      <w:r w:rsidR="005B4CC7">
        <w:rPr>
          <w:rFonts w:ascii="Cambria" w:eastAsia="Times New Roman" w:hAnsi="Cambria" w:cs="Times New Roman"/>
          <w:sz w:val="24"/>
          <w:szCs w:val="24"/>
        </w:rPr>
        <w:fldChar w:fldCharType="begin" w:fldLock="1"/>
      </w:r>
      <w:r w:rsidR="00036143">
        <w:rPr>
          <w:rFonts w:ascii="Cambria" w:eastAsia="Times New Roman" w:hAnsi="Cambria" w:cs="Times New Roman"/>
          <w:sz w:val="24"/>
          <w:szCs w:val="24"/>
        </w:rPr>
        <w:instrText>ADDIN CSL_CITATION {"citationItems":[{"id":"ITEM-1","itemData":{"id":"ITEM-1","issued":{"date-parts":[["0"]]},"note":"Accessed: 2020-07-20","title":"Federal Statistics Office","type":"article"},"uris":["http://www.mendeley.com/documents/?uuid=dd13ca8d-2e43-4972-bfdc-8a4d5b982c47"]}],"mendeley":{"formattedCitation":"[12]","plainTextFormattedCitation":"[12]","previouslyFormattedCitation":"[12]"},"properties":{"noteIndex":0},"schema":"https://github.com/citation-style-language/schema/raw/master/csl-citation.json"}</w:instrText>
      </w:r>
      <w:r w:rsidR="005B4CC7">
        <w:rPr>
          <w:rFonts w:ascii="Cambria" w:eastAsia="Times New Roman" w:hAnsi="Cambria" w:cs="Times New Roman"/>
          <w:sz w:val="24"/>
          <w:szCs w:val="24"/>
        </w:rPr>
        <w:fldChar w:fldCharType="separate"/>
      </w:r>
      <w:r w:rsidR="005B4CC7" w:rsidRPr="005B4CC7">
        <w:rPr>
          <w:rFonts w:ascii="Cambria" w:eastAsia="Times New Roman" w:hAnsi="Cambria" w:cs="Times New Roman"/>
          <w:noProof/>
          <w:sz w:val="24"/>
          <w:szCs w:val="24"/>
        </w:rPr>
        <w:t>[12]</w:t>
      </w:r>
      <w:r w:rsidR="005B4CC7">
        <w:rPr>
          <w:rFonts w:ascii="Cambria" w:eastAsia="Times New Roman" w:hAnsi="Cambria" w:cs="Times New Roman"/>
          <w:sz w:val="24"/>
          <w:szCs w:val="24"/>
        </w:rPr>
        <w:fldChar w:fldCharType="end"/>
      </w:r>
      <w:r w:rsidRPr="00CE2E45">
        <w:rPr>
          <w:rFonts w:ascii="Cambria" w:eastAsia="Times New Roman" w:hAnsi="Cambria" w:cs="Times New Roman"/>
          <w:sz w:val="24"/>
          <w:szCs w:val="24"/>
        </w:rPr>
        <w:t>. Исходя из данных сведений, московская моментная распространённость COVID-19, охарактеризованная как процент заболевших от числа городской популяции, подверженной риску заболевания, к 6 марта 2021 г. составит 9,63%.</w:t>
      </w:r>
    </w:p>
    <w:p w14:paraId="1763796E" w14:textId="62ABA552" w:rsidR="00E43B26" w:rsidRDefault="00E43B26" w:rsidP="00CE2E45">
      <w:pPr>
        <w:pStyle w:val="Body"/>
        <w:ind w:firstLine="720"/>
        <w:jc w:val="both"/>
        <w:rPr>
          <w:rFonts w:ascii="Cambria" w:eastAsia="Times New Roman" w:hAnsi="Cambria" w:cs="Times New Roman"/>
          <w:sz w:val="24"/>
          <w:szCs w:val="24"/>
        </w:rPr>
      </w:pPr>
    </w:p>
    <w:p w14:paraId="6DF2154D" w14:textId="296DE4BF" w:rsidR="00E43B26" w:rsidRPr="00F3669A" w:rsidRDefault="003763E7" w:rsidP="00CE2E45">
      <w:pPr>
        <w:pStyle w:val="Body"/>
        <w:ind w:firstLine="720"/>
        <w:jc w:val="both"/>
        <w:rPr>
          <w:rFonts w:ascii="Cambria" w:eastAsia="Times New Roman" w:hAnsi="Cambria" w:cs="Times New Roman"/>
          <w:i/>
          <w:iCs/>
          <w:sz w:val="24"/>
          <w:szCs w:val="24"/>
        </w:rPr>
      </w:pPr>
      <w:r w:rsidRPr="00F3669A">
        <w:rPr>
          <w:rFonts w:ascii="Cambria" w:eastAsia="Times New Roman" w:hAnsi="Cambria" w:cs="Times New Roman"/>
          <w:i/>
          <w:iCs/>
          <w:sz w:val="24"/>
          <w:szCs w:val="24"/>
        </w:rPr>
        <w:t xml:space="preserve">Прогностическая </w:t>
      </w:r>
      <w:r w:rsidR="00405FED">
        <w:rPr>
          <w:rFonts w:ascii="Cambria" w:eastAsia="Times New Roman" w:hAnsi="Cambria" w:cs="Times New Roman"/>
          <w:i/>
          <w:iCs/>
          <w:sz w:val="24"/>
          <w:szCs w:val="24"/>
        </w:rPr>
        <w:t>ценность</w:t>
      </w:r>
    </w:p>
    <w:p w14:paraId="02C48891" w14:textId="5632197B" w:rsidR="003763E7" w:rsidRDefault="003763E7" w:rsidP="00CE2E45">
      <w:pPr>
        <w:pStyle w:val="Body"/>
        <w:ind w:firstLine="720"/>
        <w:jc w:val="both"/>
        <w:rPr>
          <w:rFonts w:ascii="Cambria" w:eastAsia="Times New Roman" w:hAnsi="Cambria" w:cs="Times New Roman"/>
          <w:sz w:val="24"/>
          <w:szCs w:val="24"/>
        </w:rPr>
      </w:pPr>
      <w:r>
        <w:rPr>
          <w:rFonts w:ascii="Cambria" w:eastAsia="Times New Roman" w:hAnsi="Cambria" w:cs="Times New Roman"/>
          <w:sz w:val="24"/>
          <w:szCs w:val="24"/>
        </w:rPr>
        <w:t xml:space="preserve">Учитывая значение моментной распространённости </w:t>
      </w:r>
      <w:r>
        <w:rPr>
          <w:rFonts w:ascii="Cambria" w:eastAsia="Times New Roman" w:hAnsi="Cambria" w:cs="Times New Roman"/>
          <w:sz w:val="24"/>
          <w:szCs w:val="24"/>
          <w:lang w:val="en-US"/>
        </w:rPr>
        <w:t>COVID</w:t>
      </w:r>
      <w:r w:rsidRPr="00F3669A">
        <w:rPr>
          <w:rFonts w:ascii="Cambria" w:eastAsia="Times New Roman" w:hAnsi="Cambria" w:cs="Times New Roman"/>
          <w:sz w:val="24"/>
          <w:szCs w:val="24"/>
        </w:rPr>
        <w:t>-19</w:t>
      </w:r>
      <w:r>
        <w:rPr>
          <w:rFonts w:ascii="Cambria" w:eastAsia="Times New Roman" w:hAnsi="Cambria" w:cs="Times New Roman"/>
          <w:sz w:val="24"/>
          <w:szCs w:val="24"/>
        </w:rPr>
        <w:t xml:space="preserve"> в г. Москва, а также </w:t>
      </w:r>
      <w:r w:rsidR="004D48A9">
        <w:rPr>
          <w:rFonts w:ascii="Cambria" w:eastAsia="Times New Roman" w:hAnsi="Cambria" w:cs="Times New Roman"/>
          <w:sz w:val="24"/>
          <w:szCs w:val="24"/>
        </w:rPr>
        <w:t xml:space="preserve">значения чувствительности и специфичности, полученные из Табл. 2, 4 и 6, показатели </w:t>
      </w:r>
      <w:r w:rsidR="004D48A9">
        <w:rPr>
          <w:rFonts w:ascii="Cambria" w:eastAsia="Times New Roman" w:hAnsi="Cambria" w:cs="Times New Roman"/>
          <w:sz w:val="24"/>
          <w:szCs w:val="24"/>
          <w:lang w:val="en-US"/>
        </w:rPr>
        <w:t>PPV</w:t>
      </w:r>
      <w:r w:rsidR="004D48A9" w:rsidRPr="00F3669A">
        <w:rPr>
          <w:rFonts w:ascii="Cambria" w:eastAsia="Times New Roman" w:hAnsi="Cambria" w:cs="Times New Roman"/>
          <w:sz w:val="24"/>
          <w:szCs w:val="24"/>
        </w:rPr>
        <w:t xml:space="preserve"> </w:t>
      </w:r>
      <w:r w:rsidR="004D48A9">
        <w:rPr>
          <w:rFonts w:ascii="Cambria" w:eastAsia="Times New Roman" w:hAnsi="Cambria" w:cs="Times New Roman"/>
          <w:sz w:val="24"/>
          <w:szCs w:val="24"/>
        </w:rPr>
        <w:t xml:space="preserve">и </w:t>
      </w:r>
      <w:r w:rsidR="004D48A9">
        <w:rPr>
          <w:rFonts w:ascii="Cambria" w:eastAsia="Times New Roman" w:hAnsi="Cambria" w:cs="Times New Roman"/>
          <w:sz w:val="24"/>
          <w:szCs w:val="24"/>
          <w:lang w:val="en-US"/>
        </w:rPr>
        <w:t>NPV</w:t>
      </w:r>
      <w:r w:rsidR="004D48A9">
        <w:rPr>
          <w:rFonts w:ascii="Cambria" w:eastAsia="Times New Roman" w:hAnsi="Cambria" w:cs="Times New Roman"/>
          <w:sz w:val="24"/>
          <w:szCs w:val="24"/>
        </w:rPr>
        <w:t xml:space="preserve"> можно рассчитать по формулам (3) и (4) (Таблица 8).</w:t>
      </w:r>
    </w:p>
    <w:p w14:paraId="5B086F6E" w14:textId="32549D81" w:rsidR="004D48A9" w:rsidRDefault="004D48A9" w:rsidP="00CE2E45">
      <w:pPr>
        <w:pStyle w:val="Body"/>
        <w:ind w:firstLine="720"/>
        <w:jc w:val="both"/>
        <w:rPr>
          <w:rFonts w:ascii="Cambria" w:eastAsia="Times New Roman" w:hAnsi="Cambria" w:cs="Times New Roman"/>
          <w:sz w:val="24"/>
          <w:szCs w:val="24"/>
        </w:rPr>
      </w:pPr>
    </w:p>
    <w:tbl>
      <w:tblPr>
        <w:tblStyle w:val="af5"/>
        <w:tblW w:w="0" w:type="auto"/>
        <w:tblLook w:val="04A0" w:firstRow="1" w:lastRow="0" w:firstColumn="1" w:lastColumn="0" w:noHBand="0" w:noVBand="1"/>
      </w:tblPr>
      <w:tblGrid>
        <w:gridCol w:w="1803"/>
        <w:gridCol w:w="1587"/>
        <w:gridCol w:w="1587"/>
        <w:gridCol w:w="1588"/>
        <w:gridCol w:w="2451"/>
      </w:tblGrid>
      <w:tr w:rsidR="004D48A9" w:rsidRPr="004D48A9" w14:paraId="2ED466B8" w14:textId="77777777" w:rsidTr="00F3669A">
        <w:tc>
          <w:tcPr>
            <w:tcW w:w="1803" w:type="dxa"/>
          </w:tcPr>
          <w:p w14:paraId="2E648E4B" w14:textId="118A282C" w:rsidR="004D48A9" w:rsidRPr="00F3669A" w:rsidRDefault="004D48A9"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Этап</w:t>
            </w:r>
          </w:p>
        </w:tc>
        <w:tc>
          <w:tcPr>
            <w:tcW w:w="1587" w:type="dxa"/>
          </w:tcPr>
          <w:p w14:paraId="62B39FE5" w14:textId="51876C94" w:rsidR="004D48A9" w:rsidRPr="00F3669A" w:rsidRDefault="004D48A9" w:rsidP="00CE2E45">
            <w:pPr>
              <w:pStyle w:val="Body"/>
              <w:jc w:val="both"/>
              <w:rPr>
                <w:rFonts w:ascii="Cambria" w:eastAsia="Times New Roman" w:hAnsi="Cambria" w:cs="Times New Roman"/>
                <w:sz w:val="18"/>
                <w:szCs w:val="18"/>
                <w:lang w:val="en-US"/>
              </w:rPr>
            </w:pPr>
            <w:r w:rsidRPr="00F3669A">
              <w:rPr>
                <w:rFonts w:ascii="Cambria" w:eastAsia="Times New Roman" w:hAnsi="Cambria" w:cs="Times New Roman"/>
                <w:sz w:val="18"/>
                <w:szCs w:val="18"/>
                <w:lang w:val="en-US"/>
              </w:rPr>
              <w:t>1</w:t>
            </w:r>
          </w:p>
        </w:tc>
        <w:tc>
          <w:tcPr>
            <w:tcW w:w="1587" w:type="dxa"/>
          </w:tcPr>
          <w:p w14:paraId="200A0D6D" w14:textId="7C480DEA" w:rsidR="004D48A9" w:rsidRPr="00F3669A" w:rsidRDefault="004D48A9" w:rsidP="00CE2E45">
            <w:pPr>
              <w:pStyle w:val="Body"/>
              <w:jc w:val="both"/>
              <w:rPr>
                <w:rFonts w:ascii="Cambria" w:eastAsia="Times New Roman" w:hAnsi="Cambria" w:cs="Times New Roman"/>
                <w:sz w:val="18"/>
                <w:szCs w:val="18"/>
                <w:lang w:val="en-US"/>
              </w:rPr>
            </w:pPr>
            <w:r w:rsidRPr="00F3669A">
              <w:rPr>
                <w:rFonts w:ascii="Cambria" w:eastAsia="Times New Roman" w:hAnsi="Cambria" w:cs="Times New Roman"/>
                <w:sz w:val="18"/>
                <w:szCs w:val="18"/>
                <w:lang w:val="en-US"/>
              </w:rPr>
              <w:t>2</w:t>
            </w:r>
          </w:p>
        </w:tc>
        <w:tc>
          <w:tcPr>
            <w:tcW w:w="1588" w:type="dxa"/>
          </w:tcPr>
          <w:p w14:paraId="3CB1E464" w14:textId="527B1827" w:rsidR="004D48A9" w:rsidRPr="00F3669A" w:rsidRDefault="004D48A9" w:rsidP="00CE2E45">
            <w:pPr>
              <w:pStyle w:val="Body"/>
              <w:jc w:val="both"/>
              <w:rPr>
                <w:rFonts w:ascii="Cambria" w:eastAsia="Times New Roman" w:hAnsi="Cambria" w:cs="Times New Roman"/>
                <w:sz w:val="18"/>
                <w:szCs w:val="18"/>
                <w:lang w:val="en-US"/>
              </w:rPr>
            </w:pPr>
            <w:r w:rsidRPr="00F3669A">
              <w:rPr>
                <w:rFonts w:ascii="Cambria" w:eastAsia="Times New Roman" w:hAnsi="Cambria" w:cs="Times New Roman"/>
                <w:sz w:val="18"/>
                <w:szCs w:val="18"/>
                <w:lang w:val="en-US"/>
              </w:rPr>
              <w:t>3</w:t>
            </w:r>
          </w:p>
        </w:tc>
        <w:tc>
          <w:tcPr>
            <w:tcW w:w="2451" w:type="dxa"/>
          </w:tcPr>
          <w:p w14:paraId="0F93A959" w14:textId="0C42F809" w:rsidR="004D48A9" w:rsidRPr="00F3669A" w:rsidRDefault="004D48A9"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rPr>
              <w:t>Общее значение</w:t>
            </w:r>
            <w:r>
              <w:rPr>
                <w:rFonts w:ascii="Cambria" w:eastAsia="Times New Roman" w:hAnsi="Cambria" w:cs="Times New Roman"/>
                <w:sz w:val="18"/>
                <w:szCs w:val="18"/>
              </w:rPr>
              <w:t xml:space="preserve"> (95% ДИ)</w:t>
            </w:r>
          </w:p>
        </w:tc>
      </w:tr>
      <w:tr w:rsidR="004D48A9" w:rsidRPr="004D48A9" w14:paraId="7163F9C7" w14:textId="77777777" w:rsidTr="00F3669A">
        <w:tc>
          <w:tcPr>
            <w:tcW w:w="1803" w:type="dxa"/>
          </w:tcPr>
          <w:p w14:paraId="25755AD7" w14:textId="76A5A348" w:rsidR="004D48A9" w:rsidRPr="00F3669A" w:rsidRDefault="004D48A9"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PPV</w:t>
            </w:r>
            <w:r w:rsidR="00753A91">
              <w:rPr>
                <w:rFonts w:ascii="Cambria" w:eastAsia="Times New Roman" w:hAnsi="Cambria" w:cs="Times New Roman"/>
                <w:sz w:val="18"/>
                <w:szCs w:val="18"/>
              </w:rPr>
              <w:t>, %</w:t>
            </w:r>
          </w:p>
        </w:tc>
        <w:tc>
          <w:tcPr>
            <w:tcW w:w="1587" w:type="dxa"/>
          </w:tcPr>
          <w:p w14:paraId="222AB436" w14:textId="545FAAB7"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35,9</w:t>
            </w:r>
          </w:p>
        </w:tc>
        <w:tc>
          <w:tcPr>
            <w:tcW w:w="1587" w:type="dxa"/>
          </w:tcPr>
          <w:p w14:paraId="5B5047BE" w14:textId="3DD65693"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50,9</w:t>
            </w:r>
          </w:p>
        </w:tc>
        <w:tc>
          <w:tcPr>
            <w:tcW w:w="1588" w:type="dxa"/>
          </w:tcPr>
          <w:p w14:paraId="31DD32D8" w14:textId="08CDB0F1"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82,6</w:t>
            </w:r>
          </w:p>
        </w:tc>
        <w:tc>
          <w:tcPr>
            <w:tcW w:w="2451" w:type="dxa"/>
          </w:tcPr>
          <w:p w14:paraId="0DF454C0" w14:textId="4C908C2A"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56,5 (0 -- 100)</w:t>
            </w:r>
          </w:p>
        </w:tc>
      </w:tr>
      <w:tr w:rsidR="004D48A9" w:rsidRPr="004D48A9" w14:paraId="024A46AB" w14:textId="77777777" w:rsidTr="00F3669A">
        <w:tc>
          <w:tcPr>
            <w:tcW w:w="1803" w:type="dxa"/>
          </w:tcPr>
          <w:p w14:paraId="237231B1" w14:textId="69667BB0" w:rsidR="004D48A9" w:rsidRPr="00F3669A" w:rsidRDefault="004D48A9" w:rsidP="00CE2E45">
            <w:pPr>
              <w:pStyle w:val="Body"/>
              <w:jc w:val="both"/>
              <w:rPr>
                <w:rFonts w:ascii="Cambria" w:eastAsia="Times New Roman" w:hAnsi="Cambria" w:cs="Times New Roman"/>
                <w:sz w:val="18"/>
                <w:szCs w:val="18"/>
              </w:rPr>
            </w:pPr>
            <w:r w:rsidRPr="00F3669A">
              <w:rPr>
                <w:rFonts w:ascii="Cambria" w:eastAsia="Times New Roman" w:hAnsi="Cambria" w:cs="Times New Roman"/>
                <w:sz w:val="18"/>
                <w:szCs w:val="18"/>
                <w:lang w:val="en-US"/>
              </w:rPr>
              <w:t>NPV</w:t>
            </w:r>
            <w:r w:rsidR="00753A91">
              <w:rPr>
                <w:rFonts w:ascii="Cambria" w:eastAsia="Times New Roman" w:hAnsi="Cambria" w:cs="Times New Roman"/>
                <w:sz w:val="18"/>
                <w:szCs w:val="18"/>
              </w:rPr>
              <w:t>, %</w:t>
            </w:r>
          </w:p>
        </w:tc>
        <w:tc>
          <w:tcPr>
            <w:tcW w:w="1587" w:type="dxa"/>
          </w:tcPr>
          <w:p w14:paraId="6EE92A71" w14:textId="3402237A"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97,9</w:t>
            </w:r>
          </w:p>
        </w:tc>
        <w:tc>
          <w:tcPr>
            <w:tcW w:w="1587" w:type="dxa"/>
          </w:tcPr>
          <w:p w14:paraId="020E1469" w14:textId="56411C1D"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96,6</w:t>
            </w:r>
          </w:p>
        </w:tc>
        <w:tc>
          <w:tcPr>
            <w:tcW w:w="1588" w:type="dxa"/>
          </w:tcPr>
          <w:p w14:paraId="7131AE39" w14:textId="1F5201FB"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95,2</w:t>
            </w:r>
          </w:p>
        </w:tc>
        <w:tc>
          <w:tcPr>
            <w:tcW w:w="2451" w:type="dxa"/>
          </w:tcPr>
          <w:p w14:paraId="19F5B5C0" w14:textId="1B777927" w:rsidR="004D48A9" w:rsidRPr="00F3669A" w:rsidRDefault="00753A91" w:rsidP="00CE2E45">
            <w:pPr>
              <w:pStyle w:val="Body"/>
              <w:jc w:val="both"/>
              <w:rPr>
                <w:rFonts w:ascii="Cambria" w:eastAsia="Times New Roman" w:hAnsi="Cambria" w:cs="Times New Roman"/>
                <w:sz w:val="18"/>
                <w:szCs w:val="18"/>
              </w:rPr>
            </w:pPr>
            <w:r>
              <w:rPr>
                <w:rFonts w:ascii="Cambria" w:eastAsia="Times New Roman" w:hAnsi="Cambria" w:cs="Times New Roman"/>
                <w:sz w:val="18"/>
                <w:szCs w:val="18"/>
              </w:rPr>
              <w:t>96,6 (93,2 -- 99,9)</w:t>
            </w:r>
          </w:p>
        </w:tc>
      </w:tr>
    </w:tbl>
    <w:p w14:paraId="65914B94" w14:textId="77777777" w:rsidR="00CE2E45" w:rsidRDefault="00CE2E45">
      <w:pPr>
        <w:pStyle w:val="Body"/>
        <w:ind w:firstLine="720"/>
        <w:jc w:val="both"/>
        <w:rPr>
          <w:rFonts w:ascii="Cambria" w:eastAsia="Times New Roman" w:hAnsi="Cambria" w:cs="Times New Roman"/>
          <w:sz w:val="24"/>
          <w:szCs w:val="24"/>
        </w:rPr>
      </w:pPr>
    </w:p>
    <w:p w14:paraId="14BF94C2" w14:textId="77777777" w:rsidR="007F395A" w:rsidRDefault="000D51BF">
      <w:pPr>
        <w:pStyle w:val="Body"/>
        <w:ind w:firstLine="720"/>
        <w:rPr>
          <w:rFonts w:ascii="Cambria" w:hAnsi="Cambria"/>
        </w:rPr>
      </w:pPr>
      <w:r>
        <w:rPr>
          <w:rFonts w:ascii="Cambria" w:hAnsi="Cambria"/>
          <w:b/>
          <w:sz w:val="24"/>
        </w:rPr>
        <w:t>Обсуждение</w:t>
      </w:r>
    </w:p>
    <w:p w14:paraId="14BA8264" w14:textId="69B1891F" w:rsidR="007F395A" w:rsidRDefault="000D51BF">
      <w:pPr>
        <w:pStyle w:val="Body"/>
        <w:ind w:firstLine="720"/>
        <w:rPr>
          <w:rFonts w:ascii="Cambria" w:hAnsi="Cambria"/>
        </w:rPr>
      </w:pPr>
      <w:r>
        <w:rPr>
          <w:rFonts w:ascii="Cambria" w:hAnsi="Cambria"/>
          <w:sz w:val="24"/>
        </w:rPr>
        <w:lastRenderedPageBreak/>
        <w:t xml:space="preserve">Задачей данной работы была оценка </w:t>
      </w:r>
      <w:r w:rsidR="00405FED">
        <w:rPr>
          <w:rFonts w:ascii="Cambria" w:hAnsi="Cambria"/>
          <w:sz w:val="24"/>
        </w:rPr>
        <w:t xml:space="preserve">численных показателей диагностической </w:t>
      </w:r>
      <w:r w:rsidR="00776351">
        <w:rPr>
          <w:rFonts w:ascii="Cambria" w:hAnsi="Cambria"/>
          <w:sz w:val="24"/>
        </w:rPr>
        <w:t>точн</w:t>
      </w:r>
      <w:r w:rsidR="00405FED">
        <w:rPr>
          <w:rFonts w:ascii="Cambria" w:hAnsi="Cambria"/>
          <w:sz w:val="24"/>
        </w:rPr>
        <w:t>ости</w:t>
      </w:r>
      <w:r>
        <w:rPr>
          <w:rFonts w:ascii="Cambria" w:hAnsi="Cambria"/>
          <w:sz w:val="24"/>
        </w:rPr>
        <w:t xml:space="preserve"> КТ </w:t>
      </w:r>
      <w:r w:rsidR="00405FED">
        <w:rPr>
          <w:rFonts w:ascii="Cambria" w:hAnsi="Cambria"/>
          <w:sz w:val="24"/>
        </w:rPr>
        <w:t xml:space="preserve">ОГК </w:t>
      </w:r>
      <w:r>
        <w:rPr>
          <w:rFonts w:ascii="Cambria" w:hAnsi="Cambria"/>
          <w:sz w:val="24"/>
        </w:rPr>
        <w:t>и шкал</w:t>
      </w:r>
      <w:r w:rsidR="00405FED">
        <w:rPr>
          <w:rFonts w:ascii="Cambria" w:hAnsi="Cambria"/>
          <w:sz w:val="24"/>
        </w:rPr>
        <w:t>ы</w:t>
      </w:r>
      <w:r>
        <w:rPr>
          <w:rFonts w:ascii="Cambria" w:hAnsi="Cambria"/>
          <w:sz w:val="24"/>
        </w:rPr>
        <w:t xml:space="preserve"> «КТ 0-4» </w:t>
      </w:r>
      <w:r w:rsidR="00405FED">
        <w:rPr>
          <w:rFonts w:ascii="Cambria" w:hAnsi="Cambria"/>
          <w:sz w:val="24"/>
        </w:rPr>
        <w:t>для определения необходимости госпитализации пациентов с</w:t>
      </w:r>
      <w:r>
        <w:rPr>
          <w:rFonts w:ascii="Cambria" w:hAnsi="Cambria"/>
          <w:sz w:val="24"/>
        </w:rPr>
        <w:t xml:space="preserve"> COVID-19. Согласно полученным результатам, шкала продемонстрировала </w:t>
      </w:r>
      <w:r w:rsidR="00405FED">
        <w:rPr>
          <w:rFonts w:ascii="Cambria" w:hAnsi="Cambria"/>
          <w:sz w:val="24"/>
        </w:rPr>
        <w:t xml:space="preserve">средние показатели специфичности </w:t>
      </w:r>
      <w:r>
        <w:rPr>
          <w:rFonts w:ascii="Cambria" w:hAnsi="Cambria"/>
          <w:sz w:val="24"/>
        </w:rPr>
        <w:t>и PPV</w:t>
      </w:r>
      <w:r w:rsidR="00405FED">
        <w:rPr>
          <w:rFonts w:ascii="Cambria" w:hAnsi="Cambria"/>
          <w:sz w:val="24"/>
        </w:rPr>
        <w:t xml:space="preserve"> при</w:t>
      </w:r>
      <w:r>
        <w:rPr>
          <w:rFonts w:ascii="Cambria" w:hAnsi="Cambria"/>
          <w:sz w:val="24"/>
        </w:rPr>
        <w:t xml:space="preserve"> </w:t>
      </w:r>
      <w:r w:rsidR="00405FED">
        <w:rPr>
          <w:rFonts w:ascii="Cambria" w:hAnsi="Cambria"/>
          <w:sz w:val="24"/>
        </w:rPr>
        <w:t>высоких чувствительности</w:t>
      </w:r>
      <w:r>
        <w:rPr>
          <w:rFonts w:ascii="Cambria" w:hAnsi="Cambria"/>
          <w:sz w:val="24"/>
        </w:rPr>
        <w:t xml:space="preserve"> и NPV.</w:t>
      </w:r>
    </w:p>
    <w:p w14:paraId="5228EB60" w14:textId="7E32B1B2" w:rsidR="007F395A" w:rsidRPr="00036143" w:rsidRDefault="000D51BF">
      <w:pPr>
        <w:pStyle w:val="Body"/>
        <w:ind w:firstLine="720"/>
        <w:rPr>
          <w:rFonts w:ascii="Cambria" w:hAnsi="Cambria"/>
          <w:sz w:val="24"/>
        </w:rPr>
      </w:pPr>
      <w:r>
        <w:rPr>
          <w:rFonts w:ascii="Cambria" w:hAnsi="Cambria"/>
          <w:sz w:val="24"/>
        </w:rPr>
        <w:t xml:space="preserve">Роль и значение КТ для </w:t>
      </w:r>
      <w:r w:rsidR="00085BF1">
        <w:rPr>
          <w:rFonts w:ascii="Cambria" w:hAnsi="Cambria"/>
          <w:sz w:val="24"/>
        </w:rPr>
        <w:t>выявления</w:t>
      </w:r>
      <w:r>
        <w:rPr>
          <w:rFonts w:ascii="Cambria" w:hAnsi="Cambria"/>
          <w:sz w:val="24"/>
        </w:rPr>
        <w:t xml:space="preserve"> COVID-19</w:t>
      </w:r>
      <w:r w:rsidR="00085BF1">
        <w:rPr>
          <w:rFonts w:ascii="Cambria" w:hAnsi="Cambria"/>
          <w:sz w:val="24"/>
        </w:rPr>
        <w:t xml:space="preserve"> пневмоний, их осложнений и дифференциальной диагностики с другими заболеваниями лёгких</w:t>
      </w:r>
      <w:r>
        <w:rPr>
          <w:rFonts w:ascii="Cambria" w:hAnsi="Cambria"/>
          <w:sz w:val="24"/>
        </w:rPr>
        <w:t xml:space="preserve"> вызвал</w:t>
      </w:r>
      <w:r w:rsidR="00226B92">
        <w:rPr>
          <w:rFonts w:ascii="Cambria" w:hAnsi="Cambria"/>
          <w:sz w:val="24"/>
        </w:rPr>
        <w:t>и</w:t>
      </w:r>
      <w:r>
        <w:rPr>
          <w:rFonts w:ascii="Cambria" w:hAnsi="Cambria"/>
          <w:sz w:val="24"/>
        </w:rPr>
        <w:t xml:space="preserve"> волну обсуждения среди представителей медицинского сообщества </w:t>
      </w:r>
      <w:r w:rsidR="00036143">
        <w:rPr>
          <w:rFonts w:ascii="Cambria" w:hAnsi="Cambria"/>
          <w:sz w:val="24"/>
        </w:rPr>
        <w:fldChar w:fldCharType="begin" w:fldLock="1"/>
      </w:r>
      <w:r w:rsidR="00036143">
        <w:rPr>
          <w:rFonts w:ascii="Cambria" w:hAnsi="Cambria"/>
          <w:sz w:val="24"/>
        </w:rPr>
        <w:instrText>ADDIN CSL_CITATION {"citationItems":[{"id":"ITEM-1","itemData":{"author":[{"dropping-particle":"","family":"Hamilton","given":"M C K","non-dropping-particle":"","parse-names":false,"suffix":""},{"dropping-particle":"","family":"Lyen","given":"S","non-dropping-particle":"","parse-names":false,"suffix":""},{"dropping-particle":"","family":"Manghat","given":"N E","non-dropping-particle":"","parse-names":false,"suffix":""}],"container-title":"Clin Radiol","id":"ITEM-1","issue":"7","issued":{"date-parts":[["2020"]]},"page":"557-558","title":"Controversy in coronaViral Imaging and Diagnostics (COVID)","type":"article-journal","volume":"75"},"uris":["http://www.mendeley.com/documents/?uuid=8f99d373-c551-45fb-9dc4-d1b3f36a07f2"]},{"id":"ITEM-2","itemData":{"DOI":"https://doi.org/10.1016/j.crad.2020.07.023","ISSN":"0009-9260","author":[{"dropping-particle":"","family":"Morozov","given":"S","non-dropping-particle":"","parse-names":false,"suffix":""},{"dropping-particle":"","family":"Ledikhova","given":"N","non-dropping-particle":"","parse-names":false,"suffix":""},{"dropping-particle":"","family":"Panina","given":"E","non-dropping-particle":"","parse-names":false,"suffix":""},{"dropping-particle":"","family":"others","given":"","non-dropping-particle":"","parse-names":false,"suffix":""}],"container-title":"Clin Radiol","id":"ITEM-2","issued":{"date-parts":[["2020"]]},"note":"In Press","title":"Re: Controversy in coronaViral Imaging and Diagnostics (COVID)","type":"article-journal"},"uris":["http://www.mendeley.com/documents/?uuid=3982c6ae-9e93-407c-b408-fe77fb52a3f0"]}],"mendeley":{"formattedCitation":"[13], [14]","plainTextFormattedCitation":"[13], [14]","previouslyFormattedCitation":"[13], [14]"},"properties":{"noteIndex":0},"schema":"https://github.com/citation-style-language/schema/raw/master/csl-citation.json"}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[13], [14]</w:t>
      </w:r>
      <w:r w:rsidR="00036143">
        <w:rPr>
          <w:rFonts w:ascii="Cambria" w:hAnsi="Cambria"/>
          <w:sz w:val="24"/>
        </w:rPr>
        <w:fldChar w:fldCharType="end"/>
      </w:r>
      <w:r>
        <w:rPr>
          <w:rFonts w:ascii="Cambria" w:hAnsi="Cambria"/>
          <w:sz w:val="24"/>
        </w:rPr>
        <w:t xml:space="preserve">. КТ грудной клетки </w:t>
      </w:r>
      <w:r w:rsidR="00F32E0C">
        <w:rPr>
          <w:rFonts w:ascii="Cambria" w:hAnsi="Cambria"/>
          <w:sz w:val="24"/>
        </w:rPr>
        <w:t xml:space="preserve">имеет </w:t>
      </w:r>
      <w:r>
        <w:rPr>
          <w:rFonts w:ascii="Cambria" w:hAnsi="Cambria"/>
          <w:sz w:val="24"/>
        </w:rPr>
        <w:t xml:space="preserve">низкие показатели гиподиагностики </w:t>
      </w:r>
      <w:r w:rsidR="00036143">
        <w:rPr>
          <w:rFonts w:ascii="Cambria" w:hAnsi="Cambria"/>
          <w:sz w:val="24"/>
        </w:rPr>
        <w:fldChar w:fldCharType="begin" w:fldLock="1"/>
      </w:r>
      <w:r w:rsidR="00036143">
        <w:rPr>
          <w:rFonts w:ascii="Cambria" w:hAnsi="Cambria"/>
          <w:sz w:val="24"/>
        </w:rPr>
        <w:instrText>ADDIN CSL_CITATION {"citationItems":[{"id":"ITEM-1","itemData":{"author":[{"dropping-particle":"","family":"Li","given":"Y","non-dropping-particle":"","parse-names":false,"suffix":""},{"dropping-particle":"","family":"Xia","given":"L","non-dropping-particle":"","parse-names":false,"suffix":""}],"container-title":"AJR Am J Roentgenol","id":"ITEM-1","issue":"6","issued":{"date-parts":[["2020"]]},"page":"1280-1286","title":"Coronavirus Disease 2019 (COVID-19): Role of Chest CT in Diagnosis and Management","type":"article-journal","volume":"214"},"uris":["http://www.mendeley.com/documents/?uuid=ee572597-6e68-49db-a6ea-56857ba7f169"]}],"mendeley":{"formattedCitation":"[15]","plainTextFormattedCitation":"[15]","previouslyFormattedCitation":"[15]"},"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[15]</w:t>
      </w:r>
      <w:r w:rsidR="00036143">
        <w:rPr>
          <w:rFonts w:ascii="Cambria" w:hAnsi="Cambria"/>
          <w:sz w:val="24"/>
        </w:rPr>
        <w:fldChar w:fldCharType="end"/>
      </w:r>
      <w:r>
        <w:rPr>
          <w:rFonts w:ascii="Cambria" w:hAnsi="Cambria"/>
          <w:sz w:val="24"/>
        </w:rPr>
        <w:t xml:space="preserve">, а также </w:t>
      </w:r>
      <w:r w:rsidR="00216ABC">
        <w:rPr>
          <w:rFonts w:ascii="Cambria" w:hAnsi="Cambria"/>
          <w:sz w:val="24"/>
        </w:rPr>
        <w:t xml:space="preserve">показана </w:t>
      </w:r>
      <w:r>
        <w:rPr>
          <w:rFonts w:ascii="Cambria" w:hAnsi="Cambria"/>
          <w:sz w:val="24"/>
        </w:rPr>
        <w:t xml:space="preserve">положительная корреляция </w:t>
      </w:r>
      <w:r w:rsidR="00216ABC">
        <w:rPr>
          <w:rFonts w:ascii="Cambria" w:hAnsi="Cambria"/>
          <w:sz w:val="24"/>
        </w:rPr>
        <w:t xml:space="preserve">шкалы «КТ 0-4» </w:t>
      </w:r>
      <w:r>
        <w:rPr>
          <w:rFonts w:ascii="Cambria" w:hAnsi="Cambria"/>
          <w:sz w:val="24"/>
        </w:rPr>
        <w:t xml:space="preserve">с показателями смертности среди пациентов с коронавирусной пневмонией COVID-19 </w:t>
      </w:r>
      <w:r w:rsidR="00036143">
        <w:rPr>
          <w:rFonts w:ascii="Cambria" w:hAnsi="Cambria"/>
          <w:sz w:val="24"/>
        </w:rPr>
        <w:fldChar w:fldCharType="begin" w:fldLock="1"/>
      </w:r>
      <w:r w:rsidR="00036143">
        <w:rPr>
          <w:rFonts w:ascii="Cambria" w:hAnsi="Cambria"/>
          <w:sz w:val="24"/>
        </w:rPr>
        <w:instrText>ADDIN CSL_CITATION {"citationItems":[{"id":"ITEM-1","itemData":{"DOI":"10.21292/2075-1230-2020-98-6-7-14","ISSN":"2542-1506","abstract":"The objective: to predict lethal outcomes in patients with COVID-19 based on the result of chest computed tomography (chest CT) using a semi-quantitative visual scale of the pulmonary parenchyma lesion.","author":[{"dropping-particle":"","family":"Morozov","given":"S. P.","non-dropping-particle":"","parse-names":false,"suffix":""},{"dropping-particle":"","family":"Gombolevskiy","given":"V. A.","non-dropping-particle":"","parse-names":false,"suffix":""},{"dropping-particle":"","family":"Cherninа","given":"V. Yu.","non-dropping-particle":"","parse-names":false,"suffix":""},{"dropping-particle":"","family":"Blokhin","given":"I. A.","non-dropping-particle":"","parse-names":false,"suffix":""},{"dropping-particle":"","family":"Mokienko","given":"O. A.","non-dropping-particle":"","parse-names":false,"suffix":""},{"dropping-particle":"V.","family":"Vlаdzimirskiy","given":"A.","non-dropping-particle":"","parse-names":false,"suffix":""},{"dropping-particle":"","family":"Belevskiy","given":"A. S.","non-dropping-particle":"","parse-names":false,"suffix":""},{"dropping-particle":"","family":"Protsenko","given":"D. N.","non-dropping-particle":"","parse-names":false,"suffix":""},{"dropping-particle":"","family":"Lysenko","given":"M. A.","non-dropping-particle":"","parse-names":false,"suffix":""},{"dropping-particle":"V.","family":"Zayrаtyants","given":"O.","non-dropping-particle":"","parse-names":false,"suffix":""},{"dropping-particle":"","family":"Nikonov","given":"E. L.","non-dropping-particle":"","parse-names":false,"suffix":""}],"container-title":"Tuberculosis and Lung Diseases","id":"ITEM-1","issue":"6","issued":{"date-parts":[["2020","7","10"]]},"page":"7-14","title":"Prediction of lethal outcomes in COVID-19 cases based on the results chest computed tomography","type":"article-journal","volume":"98"},"uris":["http://www.mendeley.com/documents/?uuid=9d9a73f7-2ec9-4eab-89e9-e2eaf8f6b414"]}],"mendeley":{"formattedCitation":"[4]","plainTextFormattedCitation":"[4]","previouslyFormattedCitation":"[4]"},"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[4]</w:t>
      </w:r>
      <w:r w:rsidR="00036143">
        <w:rPr>
          <w:rFonts w:ascii="Cambria" w:hAnsi="Cambria"/>
          <w:sz w:val="24"/>
        </w:rPr>
        <w:fldChar w:fldCharType="end"/>
      </w:r>
      <w:r>
        <w:rPr>
          <w:rFonts w:ascii="Cambria" w:hAnsi="Cambria"/>
          <w:sz w:val="24"/>
        </w:rPr>
        <w:t xml:space="preserve">. </w:t>
      </w:r>
      <w:r w:rsidR="00085BF1">
        <w:rPr>
          <w:rFonts w:ascii="Cambria" w:hAnsi="Cambria"/>
          <w:sz w:val="24"/>
        </w:rPr>
        <w:t>Однако,</w:t>
      </w:r>
      <w:r w:rsidR="009F5847">
        <w:rPr>
          <w:rFonts w:ascii="Cambria" w:hAnsi="Cambria"/>
          <w:sz w:val="24"/>
        </w:rPr>
        <w:t xml:space="preserve"> степень тяжести состояния пациента, а также его динамика, не всегда коррелируют с количественной оценкой объёма уплотнённой лёгочной ткани</w:t>
      </w:r>
      <w:r w:rsidR="009F5847" w:rsidRPr="00005CCB">
        <w:rPr>
          <w:rFonts w:ascii="Cambria" w:hAnsi="Cambria"/>
          <w:sz w:val="24"/>
        </w:rPr>
        <w:t xml:space="preserve"> </w:t>
      </w:r>
      <w:r w:rsidR="00036143">
        <w:rPr>
          <w:rFonts w:ascii="Cambria" w:hAnsi="Cambria"/>
          <w:sz w:val="24"/>
        </w:rPr>
        <w:fldChar w:fldCharType="begin" w:fldLock="1"/>
      </w:r>
      <w:r w:rsidR="00036143">
        <w:rPr>
          <w:rFonts w:ascii="Cambria" w:hAnsi="Cambria"/>
          <w:sz w:val="24"/>
        </w:rPr>
        <w:instrText>ADDIN CSL_CITATION {"citationItems":[{"id":"ITEM-1","itemData":{"DOI":"10.1038/s41467-020-18786-x","ISSN":"2041-1723","abstract":"The outbreak of coronavirus disease 2019 (COVID-19) has rapidly spread to become a worldwide emergency. Early identification of patients at risk of progression may facilitate more individually aligned treatment plans and optimized utilization of medical resource. Here we conducted a multicenter retrospective study involving patients with moderate COVID-19 pneumonia to investigate the utility of chest computed tomography (CT) and clinical characteristics to risk-stratify the patients. Our results show that CT severity score is associated with inflammatory levels and that older age, higher neutrophil-to-lymphocyte ratio (NLR), and CT severity score on admission are independent risk factors for short-term progression. The nomogram based on these risk factors shows good calibration and discrimination in the derivation and validation cohorts. These findings have implications for predicting the progression risk of COVID-19 pneumonia patients at the time of admission. CT examination may help risk-stratification and guide the timing of admission.","author":[{"dropping-particle":"","family":"Feng","given":"Zhichao","non-dropping-particle":"","parse-names":false,"suffix":""},{"dropping-particle":"","family":"Yu","given":"Qizhi","non-dropping-particle":"","parse-names":false,"suffix":""},{"dropping-particle":"","family":"Yao","given":"Shanhu","non-dropping-particle":"","parse-names":false,"suffix":""},{"dropping-particle":"","family":"Luo","given":"Lei","non-dropping-particle":"","parse-names":false,"suffix":""},{"dropping-particle":"","family":"Zhou","given":"Wenming","non-dropping-particle":"","parse-names":false,"suffix":""},{"dropping-particle":"","family":"Mao","given":"Xiaowen","non-dropping-particle":"","parse-names":false,"suffix":""},{"dropping-particle":"","family":"Li","given":"Jennifer","non-dropping-particle":"","parse-names":false,"suffix":""},{"dropping-particle":"","family":"Duan","given":"Junhong","non-dropping-particle":"","parse-names":false,"suffix":""},{"dropping-particle":"","family":"Yan","given":"Zhimin","non-dropping-particle":"","parse-names":false,"suffix":""},{"dropping-particle":"","family":"Yang","given":"Min","non-dropping-particle":"","parse-names":false,"suffix":""},{"dropping-particle":"","family":"Tan","given":"Hongpei","non-dropping-particle":"","parse-names":false,"suffix":""},{"dropping-particle":"","family":"Ma","given":"Mengtian","non-dropping-particle":"","parse-names":false,"suffix":""},{"dropping-particle":"","family":"Li","given":"Ting","non-dropping-particle":"","parse-names":false,"suffix":""},{"dropping-particle":"","family":"Yi","given":"Dali","non-dropping-particle":"","parse-names":false,"suffix":""},{"dropping-particle":"","family":"Mi","given":"Ze","non-dropping-particle":"","parse-names":false,"suffix":""},{"dropping-particle":"","family":"Zhao","given":"Huafei","non-dropping-particle":"","parse-names":false,"suffix":""},{"dropping-particle":"","family":"Jiang","given":"Yi","non-dropping-particle":"","parse-names":false,"suffix":""},{"dropping-particle":"","family":"He","given":"Zhenhu","non-dropping-particle":"","parse-names":false,"suffix":""},{"dropping-particle":"","family":"Li","given":"Huiling","non-dropping-particle":"","parse-names":false,"suffix":""},{"dropping-particle":"","family":"Nie","given":"Wei","non-dropping-particle":"","parse-names":false,"suffix":""},{"dropping-particle":"","family":"Liu","given":"Yin","non-dropping-particle":"","parse-names":false,"suffix":""},{"dropping-particle":"","family":"Zhao","given":"Jing","non-dropping-particle":"","parse-names":false,"suffix":""},{"dropping-particle":"","family":"Luo","given":"Muqing","non-dropping-particle":"","parse-names":false,"suffix":""},{"dropping-particle":"","family":"Liu","given":"Xuanhui","non-dropping-particle":"","parse-names":false,"suffix":""},{"dropping-particle":"","family":"Rong","given":"Pengfei","non-dropping-particle":"","parse-names":false,"suffix":""},{"dropping-particle":"","family":"Wang","given":"Wei","non-dropping-particle":"","parse-names":false,"suffix":""}],"container-title":"Nature Communications","id":"ITEM-1","issue":"1","issued":{"date-parts":[["2020","12","2"]]},"page":"4968","title":"Early prediction of disease progression in COVID-19 pneumonia patients with chest CT and clinical characteristics","type":"article-journal","volume":"11"},"uris":["http://www.mendeley.com/documents/?uuid=9ec6b232-4070-4a1d-9764-6461591e784a"]}],"mendeley":{"formattedCitation":"[16]","plainTextFormattedCitation":"[16]","previouslyFormattedCitation":"[16]"},"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[16]</w:t>
      </w:r>
      <w:r w:rsidR="00036143">
        <w:rPr>
          <w:rFonts w:ascii="Cambria" w:hAnsi="Cambria"/>
          <w:sz w:val="24"/>
        </w:rPr>
        <w:fldChar w:fldCharType="end"/>
      </w:r>
      <w:r w:rsidR="00036143" w:rsidRPr="00F3669A">
        <w:rPr>
          <w:rFonts w:ascii="Cambria" w:hAnsi="Cambria"/>
          <w:sz w:val="24"/>
        </w:rPr>
        <w:t>.</w:t>
      </w:r>
    </w:p>
    <w:p w14:paraId="50C6EC9C" w14:textId="591331B8" w:rsidR="00692B38" w:rsidRDefault="00692B38">
      <w:pPr>
        <w:pStyle w:val="Body"/>
        <w:ind w:firstLine="720"/>
        <w:rPr>
          <w:rFonts w:ascii="Cambria" w:hAnsi="Cambria"/>
          <w:sz w:val="24"/>
        </w:rPr>
      </w:pPr>
      <w:r>
        <w:rPr>
          <w:rFonts w:ascii="Cambria" w:hAnsi="Cambria"/>
          <w:sz w:val="24"/>
        </w:rPr>
        <w:t xml:space="preserve">В настоящей работе использовали результаты четырёх последовательных исследований КТ ОГК пациентов с подтверждённым </w:t>
      </w:r>
      <w:r>
        <w:rPr>
          <w:rFonts w:ascii="Cambria" w:hAnsi="Cambria"/>
          <w:sz w:val="24"/>
          <w:lang w:val="en-US"/>
        </w:rPr>
        <w:t>COVID</w:t>
      </w:r>
      <w:r w:rsidRPr="00F3669A">
        <w:rPr>
          <w:rFonts w:ascii="Cambria" w:hAnsi="Cambria"/>
          <w:sz w:val="24"/>
        </w:rPr>
        <w:t>-19</w:t>
      </w:r>
      <w:r>
        <w:rPr>
          <w:rFonts w:ascii="Cambria" w:hAnsi="Cambria"/>
          <w:sz w:val="24"/>
        </w:rPr>
        <w:t xml:space="preserve">. Это позволило разбить исследование на три этапа с выраженными тенденциями изменения клинического состояния пациентов в выборке. На первом этапе, приходящемся на период между первым и вторым КТ-исследованиями, наблюдали ухудшение клинического состояния большинства пациентов (см. Рис. </w:t>
      </w:r>
      <w:r w:rsidR="00A458A7">
        <w:rPr>
          <w:rFonts w:ascii="Cambria" w:hAnsi="Cambria"/>
          <w:sz w:val="24"/>
        </w:rPr>
        <w:t>2</w:t>
      </w:r>
      <w:r>
        <w:rPr>
          <w:rFonts w:ascii="Cambria" w:hAnsi="Cambria"/>
          <w:sz w:val="24"/>
        </w:rPr>
        <w:t xml:space="preserve">). Этот этап характеризовался максимальным показателем чувствительности шкалы «КТ0-4» (83,0%) и наименьшим значением </w:t>
      </w:r>
      <w:r>
        <w:rPr>
          <w:rFonts w:ascii="Cambria" w:hAnsi="Cambria"/>
          <w:sz w:val="24"/>
          <w:lang w:val="en-US"/>
        </w:rPr>
        <w:t>PPV</w:t>
      </w:r>
      <w:r w:rsidRPr="00F3669A">
        <w:rPr>
          <w:rFonts w:ascii="Cambria" w:hAnsi="Cambria"/>
          <w:sz w:val="24"/>
        </w:rPr>
        <w:t xml:space="preserve"> (</w:t>
      </w:r>
      <w:r>
        <w:rPr>
          <w:rFonts w:ascii="Cambria" w:hAnsi="Cambria"/>
          <w:sz w:val="24"/>
        </w:rPr>
        <w:t>35,9%</w:t>
      </w:r>
      <w:r w:rsidRPr="00F3669A">
        <w:rPr>
          <w:rFonts w:ascii="Cambria" w:hAnsi="Cambria"/>
          <w:sz w:val="24"/>
        </w:rPr>
        <w:t>)</w:t>
      </w:r>
      <w:r>
        <w:rPr>
          <w:rFonts w:ascii="Cambria" w:hAnsi="Cambria"/>
          <w:sz w:val="24"/>
        </w:rPr>
        <w:t>.</w:t>
      </w:r>
      <w:r w:rsidR="00CA4BDF">
        <w:rPr>
          <w:rFonts w:ascii="Cambria" w:hAnsi="Cambria"/>
          <w:sz w:val="24"/>
        </w:rPr>
        <w:t xml:space="preserve"> </w:t>
      </w:r>
      <w:r w:rsidR="00936C9C">
        <w:rPr>
          <w:rFonts w:ascii="Cambria" w:hAnsi="Cambria"/>
          <w:sz w:val="24"/>
        </w:rPr>
        <w:t>Максимальный индекс Юдена (0,673) также наблюдали на данном этапе.</w:t>
      </w:r>
    </w:p>
    <w:p w14:paraId="1C33F9A2" w14:textId="6A1F90C4" w:rsidR="00692B38" w:rsidRDefault="00692B38">
      <w:pPr>
        <w:pStyle w:val="Body"/>
        <w:ind w:firstLine="720"/>
        <w:rPr>
          <w:rFonts w:ascii="Cambria" w:hAnsi="Cambria"/>
          <w:sz w:val="24"/>
        </w:rPr>
      </w:pPr>
      <w:r>
        <w:rPr>
          <w:rFonts w:ascii="Cambria" w:hAnsi="Cambria"/>
          <w:sz w:val="24"/>
        </w:rPr>
        <w:t xml:space="preserve">На втором этапе не происходило существенных изменений в численностях категорий пациентов разных степеней тяжести (см. Рис. </w:t>
      </w:r>
      <w:r w:rsidR="00A458A7">
        <w:rPr>
          <w:rFonts w:ascii="Cambria" w:hAnsi="Cambria"/>
          <w:sz w:val="24"/>
        </w:rPr>
        <w:t>2</w:t>
      </w:r>
      <w:r>
        <w:rPr>
          <w:rFonts w:ascii="Cambria" w:hAnsi="Cambria"/>
          <w:sz w:val="24"/>
        </w:rPr>
        <w:t xml:space="preserve">). </w:t>
      </w:r>
      <w:r w:rsidR="0008001E">
        <w:rPr>
          <w:rFonts w:ascii="Cambria" w:hAnsi="Cambria"/>
          <w:sz w:val="24"/>
        </w:rPr>
        <w:t xml:space="preserve">Такая ситуация сопровождалась снижением чувствительности (-13,5%) и ростом специфичности (+8,6%) и </w:t>
      </w:r>
      <w:r w:rsidR="0008001E">
        <w:rPr>
          <w:rFonts w:ascii="Cambria" w:hAnsi="Cambria"/>
          <w:sz w:val="24"/>
          <w:lang w:val="en-US"/>
        </w:rPr>
        <w:t>PPV</w:t>
      </w:r>
      <w:r w:rsidR="0008001E" w:rsidRPr="00F3669A">
        <w:rPr>
          <w:rFonts w:ascii="Cambria" w:hAnsi="Cambria"/>
          <w:sz w:val="24"/>
        </w:rPr>
        <w:t xml:space="preserve"> (+15%) </w:t>
      </w:r>
      <w:r w:rsidR="0008001E">
        <w:rPr>
          <w:rFonts w:ascii="Cambria" w:hAnsi="Cambria"/>
          <w:sz w:val="24"/>
        </w:rPr>
        <w:t>шкалы «КТ0-4»</w:t>
      </w:r>
      <w:r w:rsidR="00936C9C">
        <w:rPr>
          <w:rFonts w:ascii="Cambria" w:hAnsi="Cambria"/>
          <w:sz w:val="24"/>
        </w:rPr>
        <w:t>; индекс Юдена составлял 0,624</w:t>
      </w:r>
      <w:r w:rsidR="0008001E">
        <w:rPr>
          <w:rFonts w:ascii="Cambria" w:hAnsi="Cambria"/>
          <w:sz w:val="24"/>
        </w:rPr>
        <w:t>.</w:t>
      </w:r>
    </w:p>
    <w:p w14:paraId="3B2D1B49" w14:textId="1612287A" w:rsidR="0008001E" w:rsidRPr="003447F5" w:rsidRDefault="0008001E">
      <w:pPr>
        <w:pStyle w:val="Body"/>
        <w:ind w:firstLine="720"/>
        <w:rPr>
          <w:rFonts w:ascii="Cambria" w:hAnsi="Cambria"/>
        </w:rPr>
      </w:pPr>
      <w:r>
        <w:rPr>
          <w:rFonts w:ascii="Cambria" w:hAnsi="Cambria"/>
          <w:sz w:val="24"/>
        </w:rPr>
        <w:t xml:space="preserve">Наконец, на третьем этапе, соответствующем периоду между третьим и четвёртым КТ-исследованиями, большинство пациентов демонстрировали улучшение клинического состояния (см. Рис. </w:t>
      </w:r>
      <w:r w:rsidR="00A458A7">
        <w:rPr>
          <w:rFonts w:ascii="Cambria" w:hAnsi="Cambria"/>
          <w:sz w:val="24"/>
        </w:rPr>
        <w:t>2</w:t>
      </w:r>
      <w:r>
        <w:rPr>
          <w:rFonts w:ascii="Cambria" w:hAnsi="Cambria"/>
          <w:sz w:val="24"/>
        </w:rPr>
        <w:t>).</w:t>
      </w:r>
      <w:r w:rsidR="00936C9C">
        <w:rPr>
          <w:rFonts w:ascii="Cambria" w:hAnsi="Cambria"/>
          <w:sz w:val="24"/>
        </w:rPr>
        <w:t xml:space="preserve"> </w:t>
      </w:r>
      <w:r w:rsidR="003447F5">
        <w:rPr>
          <w:rFonts w:ascii="Cambria" w:hAnsi="Cambria"/>
          <w:sz w:val="24"/>
        </w:rPr>
        <w:t xml:space="preserve">При этом происходило дальнейшее снижение чувствительности метода (-29,3%) при увеличении специфичности (+14,5%) и </w:t>
      </w:r>
      <w:r w:rsidR="003447F5">
        <w:rPr>
          <w:rFonts w:ascii="Cambria" w:hAnsi="Cambria"/>
          <w:sz w:val="24"/>
          <w:lang w:val="en-US"/>
        </w:rPr>
        <w:t>PPV</w:t>
      </w:r>
      <w:r w:rsidR="003447F5">
        <w:rPr>
          <w:rFonts w:ascii="Cambria" w:hAnsi="Cambria"/>
          <w:sz w:val="24"/>
        </w:rPr>
        <w:t xml:space="preserve"> (+46,7%).</w:t>
      </w:r>
      <w:r w:rsidR="00936C9C">
        <w:rPr>
          <w:rFonts w:ascii="Cambria" w:hAnsi="Cambria"/>
          <w:sz w:val="24"/>
        </w:rPr>
        <w:t xml:space="preserve"> Индекс Юдена на этом этапе достигал минимального значения 0,525.</w:t>
      </w:r>
      <w:r w:rsidR="003447F5">
        <w:rPr>
          <w:rFonts w:ascii="Cambria" w:hAnsi="Cambria"/>
          <w:sz w:val="24"/>
        </w:rPr>
        <w:t xml:space="preserve"> Все изменения приведены относительно значений перво</w:t>
      </w:r>
      <w:r w:rsidR="00936C9C">
        <w:rPr>
          <w:rFonts w:ascii="Cambria" w:hAnsi="Cambria"/>
          <w:sz w:val="24"/>
        </w:rPr>
        <w:t>го</w:t>
      </w:r>
      <w:r w:rsidR="003447F5">
        <w:rPr>
          <w:rFonts w:ascii="Cambria" w:hAnsi="Cambria"/>
          <w:sz w:val="24"/>
        </w:rPr>
        <w:t xml:space="preserve"> этап</w:t>
      </w:r>
      <w:r w:rsidR="00936C9C">
        <w:rPr>
          <w:rFonts w:ascii="Cambria" w:hAnsi="Cambria"/>
          <w:sz w:val="24"/>
        </w:rPr>
        <w:t>а</w:t>
      </w:r>
      <w:r w:rsidR="003447F5">
        <w:rPr>
          <w:rFonts w:ascii="Cambria" w:hAnsi="Cambria"/>
          <w:sz w:val="24"/>
        </w:rPr>
        <w:t>.</w:t>
      </w:r>
    </w:p>
    <w:p w14:paraId="7D51C70E" w14:textId="438300C7" w:rsidR="00A92C02" w:rsidRDefault="00A92C02" w:rsidP="00A92C02">
      <w:pPr>
        <w:pStyle w:val="Body"/>
        <w:ind w:firstLine="720"/>
        <w:rPr>
          <w:rFonts w:ascii="Cambria" w:hAnsi="Cambria"/>
          <w:sz w:val="24"/>
        </w:rPr>
      </w:pPr>
      <w:r>
        <w:rPr>
          <w:rFonts w:ascii="Cambria" w:hAnsi="Cambria"/>
          <w:sz w:val="24"/>
        </w:rPr>
        <w:t xml:space="preserve">У настоящего исследования есть ограничения. Полученные времена выздоровления превышают ранее опубликованные значения для второй и третьей когорт участников (порядка 36 дней). Согласно </w:t>
      </w:r>
      <w:r>
        <w:rPr>
          <w:rFonts w:ascii="Cambria" w:hAnsi="Cambria"/>
          <w:sz w:val="24"/>
          <w:lang w:val="en-US"/>
        </w:rPr>
        <w:t>Bi</w:t>
      </w:r>
      <w:r w:rsidRPr="00F3669A">
        <w:rPr>
          <w:rFonts w:ascii="Cambria" w:hAnsi="Cambria"/>
          <w:sz w:val="24"/>
        </w:rPr>
        <w:t xml:space="preserve"> </w:t>
      </w:r>
      <w:r>
        <w:rPr>
          <w:rFonts w:ascii="Cambria" w:hAnsi="Cambria"/>
          <w:sz w:val="24"/>
          <w:lang w:val="en-US"/>
        </w:rPr>
        <w:t>et</w:t>
      </w:r>
      <w:r w:rsidRPr="00F3669A">
        <w:rPr>
          <w:rFonts w:ascii="Cambria" w:hAnsi="Cambria"/>
          <w:sz w:val="24"/>
        </w:rPr>
        <w:t xml:space="preserve"> </w:t>
      </w:r>
      <w:r>
        <w:rPr>
          <w:rFonts w:ascii="Cambria" w:hAnsi="Cambria"/>
          <w:sz w:val="24"/>
          <w:lang w:val="en-US"/>
        </w:rPr>
        <w:t>al</w:t>
      </w:r>
      <w:r w:rsidRPr="00F3669A">
        <w:rPr>
          <w:rFonts w:ascii="Cambria" w:hAnsi="Cambria"/>
          <w:sz w:val="24"/>
        </w:rPr>
        <w:t xml:space="preserve">., </w:t>
      </w:r>
      <w:r>
        <w:rPr>
          <w:rFonts w:ascii="Cambria" w:hAnsi="Cambria"/>
          <w:sz w:val="24"/>
        </w:rPr>
        <w:t>м</w:t>
      </w:r>
      <w:r w:rsidR="000D51BF">
        <w:rPr>
          <w:rFonts w:ascii="Cambria" w:hAnsi="Cambria"/>
          <w:sz w:val="24"/>
        </w:rPr>
        <w:t>едианное время выздоровления после COVID-19 оценивается как 20,8 дней</w:t>
      </w:r>
      <w:r>
        <w:rPr>
          <w:rFonts w:ascii="Cambria" w:hAnsi="Cambria"/>
          <w:sz w:val="24"/>
        </w:rPr>
        <w:t>;</w:t>
      </w:r>
      <w:r w:rsidR="000D51BF">
        <w:rPr>
          <w:rFonts w:ascii="Cambria" w:hAnsi="Cambria"/>
          <w:sz w:val="24"/>
        </w:rPr>
        <w:t xml:space="preserve"> для лиц в возрасте 50-70+ лет срок увеличивается до 22,6 дней, а для пациентов с тяжелой симптоматикой </w:t>
      </w:r>
      <w:r w:rsidR="000D51BF">
        <w:rPr>
          <w:rFonts w:ascii="Cambria" w:hAnsi="Cambria"/>
          <w:sz w:val="24"/>
          <w:cs/>
        </w:rPr>
        <w:t xml:space="preserve">– </w:t>
      </w:r>
      <w:r>
        <w:rPr>
          <w:rFonts w:ascii="Cambria" w:hAnsi="Cambria" w:cs="Calibri" w:hint="cs"/>
          <w:sz w:val="24"/>
          <w:cs/>
        </w:rPr>
        <w:t>до</w:t>
      </w:r>
      <w:r>
        <w:rPr>
          <w:rFonts w:ascii="Cambria" w:hAnsi="Cambria" w:cs="Mangal" w:hint="cs"/>
          <w:sz w:val="24"/>
          <w:cs/>
        </w:rPr>
        <w:t xml:space="preserve"> </w:t>
      </w:r>
      <w:r w:rsidR="000D51BF">
        <w:rPr>
          <w:rFonts w:ascii="Cambria" w:hAnsi="Cambria"/>
          <w:sz w:val="24"/>
        </w:rPr>
        <w:t xml:space="preserve">28,3 дней </w:t>
      </w:r>
      <w:r w:rsidR="00036143">
        <w:rPr>
          <w:rFonts w:ascii="Cambria" w:hAnsi="Cambria"/>
          <w:sz w:val="24"/>
        </w:rPr>
        <w:fldChar w:fldCharType="begin" w:fldLock="1"/>
      </w:r>
      <w:r w:rsidR="00036143">
        <w:rPr>
          <w:rFonts w:ascii="Cambria" w:hAnsi="Cambria"/>
          <w:sz w:val="24"/>
        </w:rPr>
        <w:instrText>ADDIN CSL_CITATION {"citationItems":[{"id":"ITEM-1","itemData":{"DOI":"10.1016/S1473-3099(20)30287-5","ISSN":"14733099","author":[{"dropping-particle":"","family":"Bi","given":"Qifang","non-dropping-particle":"","parse-names":false,"suffix":""},{"dropping-particle":"","family":"Wu","given":"Yongsheng","non-dropping-particle":"","parse-names":false,"suffix":""},{"dropping-particle":"","family":"Mei","given":"Shujiang","non-dropping-particle":"","parse-names":false,"suffix":""},{"dropping-particle":"","family":"Ye","given":"Chenfei","non-dropping-particle":"","parse-names":false,"suffix":""},{"dropping-particle":"","family":"Zou","given":"Xuan","non-dropping-particle":"","parse-names":false,"suffix":""},{"dropping-particle":"","family":"Zhang","given":"Zhen","non-dropping-particle":"","parse-names":false,"suffix":""},{"dropping-particle":"","family":"Liu","given":"Xiaojian","non-dropping-particle":"","parse-names":false,"suffix":""},{"dropping-particle":"","family":"Wei","given":"Lan","non-dropping-particle":"","parse-names":false,"suffix":""},{"dropping-particle":"","family":"Truelove","given":"Shaun A","non-dropping-particle":"","parse-names":false,"suffix":""},{"dropping-particle":"","family":"Zhang","given":"Tong","non-dropping-particle":"","parse-names":false,"suffix":""},{"dropping-particle":"","family":"Gao","given":"Wei","non-dropping-particle":"","parse-names":false,"suffix":""},{"dropping-particle":"","family":"Cheng","given":"Cong","non-dropping-particle":"","parse-names":false,"suffix":""},{"dropping-particle":"","family":"Tang","given":"Xiujuan","non-dropping-particle":"","parse-names":false,"suffix":""},{"dropping-particle":"","family":"Wu","given":"Xiaoliang","non-dropping-particle":"","parse-names":false,"suffix":""},{"dropping-particle":"","family":"Wu","given":"Yu","non-dropping-particle":"","parse-names":false,"suffix":""},{"dropping-particle":"","family":"Sun","given":"Binbin","non-dropping-particle":"","parse-names":false,"suffix":""},{"dropping-particle":"","family":"Huang","given":"Suli","non-dropping-particle":"","parse-names":false,"suffix":""},{"dropping-particle":"","family":"Sun","given":"Yu","non-dropping-particle":"","parse-names":false,"suffix":""},{"dropping-particle":"","family":"Zhang","given":"Juncen","non-dropping-particle":"","parse-names":false,"suffix":""},{"dropping-particle":"","family":"Ma","given":"Ting","non-dropping-particle":"","parse-names":false,"suffix":""},{"dropping-particle":"","family":"Lessler","given":"Justin","non-dropping-particle":"","parse-names":false,"suffix":""},{"dropping-particle":"","family":"Feng","given":"Tiejian","non-dropping-particle":"","parse-names":false,"suffix":""}],"container-title":"The Lancet Infectious Diseases","id":"ITEM-1","issue":"8","issued":{"date-parts":[["2020","8"]]},"page":"911-919","title":"Epidemiology and transmission of COVID-19 in 391 cases and 1286 of their close contacts in Shenzhen, China: a retrospective cohort study","type":"article-journal","volume":"20"},"uris":["http://www.mendeley.com/documents/?uuid=c319430a-349e-42f3-87b5-5f7bd12e6811"]}],"mendeley":{"formattedCitation":"[17]","plainTextFormattedCitation":"[17]","previouslyFormattedCitation":"[17]"},"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[17]</w:t>
      </w:r>
      <w:r w:rsidR="00036143">
        <w:rPr>
          <w:rFonts w:ascii="Cambria" w:hAnsi="Cambria"/>
          <w:sz w:val="24"/>
        </w:rPr>
        <w:fldChar w:fldCharType="end"/>
      </w:r>
      <w:r w:rsidR="000D51BF">
        <w:rPr>
          <w:rFonts w:ascii="Cambria" w:hAnsi="Cambria"/>
          <w:sz w:val="24"/>
        </w:rPr>
        <w:t xml:space="preserve">. </w:t>
      </w:r>
      <w:r>
        <w:rPr>
          <w:rFonts w:ascii="Cambria" w:hAnsi="Cambria"/>
          <w:sz w:val="24"/>
        </w:rPr>
        <w:t>Это может быть связано с методологией оценки показателя, использованной в настоящей работе</w:t>
      </w:r>
      <w:r w:rsidR="00A8516B">
        <w:rPr>
          <w:rFonts w:ascii="Cambria" w:hAnsi="Cambria"/>
          <w:sz w:val="24"/>
        </w:rPr>
        <w:t>.</w:t>
      </w:r>
      <w:r>
        <w:rPr>
          <w:rFonts w:ascii="Cambria" w:hAnsi="Cambria"/>
          <w:sz w:val="24"/>
        </w:rPr>
        <w:t xml:space="preserve"> Момент выздоровления отождествляли с датой КТ-исследования, по результатам которого пациент п</w:t>
      </w:r>
      <w:r w:rsidR="00A8516B">
        <w:rPr>
          <w:rFonts w:ascii="Cambria" w:hAnsi="Cambria"/>
          <w:sz w:val="24"/>
        </w:rPr>
        <w:t>ереходил в</w:t>
      </w:r>
      <w:r>
        <w:rPr>
          <w:rFonts w:ascii="Cambria" w:hAnsi="Cambria"/>
          <w:sz w:val="24"/>
        </w:rPr>
        <w:t xml:space="preserve"> категорию КТ-0</w:t>
      </w:r>
      <w:r w:rsidR="00A8516B">
        <w:rPr>
          <w:rFonts w:ascii="Cambria" w:hAnsi="Cambria"/>
          <w:sz w:val="24"/>
        </w:rPr>
        <w:t xml:space="preserve">, что не всегда является корректным подходом </w:t>
      </w:r>
      <w:r w:rsidR="00036143">
        <w:rPr>
          <w:rFonts w:ascii="Cambria" w:hAnsi="Cambria"/>
          <w:sz w:val="24"/>
        </w:rPr>
        <w:fldChar w:fldCharType="begin" w:fldLock="1"/>
      </w:r>
      <w:r w:rsidR="00036143">
        <w:rPr>
          <w:rFonts w:ascii="Cambria" w:hAnsi="Cambria"/>
          <w:sz w:val="24"/>
        </w:rPr>
        <w:instrText>ADDIN CSL_CITATION {"citationItems":[{"id":"ITEM-1","itemData":{"DOI":"10.1038/s41467-020-18786-x","ISSN":"2041-1723","abstract":"The outbreak of coronavirus disease 2019 (COVID-19) has rapidly spread to become a worldwide emergency. Early identification of patients at risk of progression may facilitate more individually aligned treatment plans and optimized utilization of medical resource. Here we conducted a multicenter retrospective study involving patients with moderate COVID-19 pneumonia to investigate the utility of chest computed tomography (CT) and clinical characteristics to risk-stratify the patients. Our results show that CT severity score is associated with inflammatory levels and that older age, higher neutrophil-to-lymphocyte ratio (NLR), and CT severity score on admission are independent risk factors for short-term progression. The nomogram based on these risk factors shows good calibration and discrimination in the derivation and validation cohorts. These findings have implications for predicting the progression risk of COVID-19 pneumonia patients at the time of admission. CT examination may help risk-stratification and guide the timing of admission.","author":[{"dropping-particle":"","family":"Feng","given":"Zhichao","non-dropping-particle":"","parse-names":false,"suffix":""},{"dropping-particle":"","family":"Yu","given":"Qizhi","non-dropping-particle":"","parse-names":false,"suffix":""},{"dropping-particle":"","family":"Yao","given":"Shanhu","non-dropping-particle":"","parse-names":false,"suffix":""},{"dropping-particle":"","family":"Luo","given":"Lei","non-dropping-particle":"","parse-names":false,"suffix":""},{"dropping-particle":"","family":"Zhou","given":"Wenming","non-dropping-particle":"","parse-names":false,"suffix":""},{"dropping-particle":"","family":"Mao","given":"Xiaowen","non-dropping-particle":"","parse-names":false,"suffix":""},{"dropping-particle":"","family":"Li","given":"Jennifer","non-dropping-particle":"","parse-names":false,"suffix":""},{"dropping-particle":"","family":"Duan","given":"Junhong","non-dropping-particle":"","parse-names":false,"suffix":""},{"dropping-particle":"","family":"Yan","given":"Zhimin","non-dropping-particle":"","parse-names":false,"suffix":""},{"dropping-particle":"","family":"Yang","given":"Min","non-dropping-particle":"","parse-names":false,"suffix":""},{"dropping-particle":"","family":"Tan","given":"Hongpei","non-dropping-particle":"","parse-names":false,"suffix":""},{"dropping-particle":"","family":"Ma","given":"Mengtian","non-dropping-particle":"","parse-names":false,"suffix":""},{"dropping-particle":"","family":"Li","given":"Ting","non-dropping-particle":"","parse-names":false,"suffix":""},{"dropping-particle":"","family":"Yi","given":"Dali","non-dropping-particle":"","parse-names":false,"suffix":""},{"dropping-particle":"","family":"Mi","given":"Ze","non-dropping-particle":"","parse-names":false,"suffix":""},{"dropping-particle":"","family":"Zhao","given":"Huafei","non-dropping-particle":"","parse-names":false,"suffix":""},{"dropping-particle":"","family":"Jiang","given":"Yi","non-dropping-particle":"","parse-names":false,"suffix":""},{"dropping-particle":"","family":"He","given":"Zhenhu","non-dropping-particle":"","parse-names":false,"suffix":""},{"dropping-particle":"","family":"Li","given":"Huiling","non-dropping-particle":"","parse-names":false,"suffix":""},{"dropping-particle":"","family":"Nie","given":"Wei","non-dropping-particle":"","parse-names":false,"suffix":""},{"dropping-particle":"","family":"Liu","given":"Yin","non-dropping-particle":"","parse-names":false,"suffix":""},{"dropping-particle":"","family":"Zhao","given":"Jing","non-dropping-particle":"","parse-names":false,"suffix":""},{"dropping-particle":"","family":"Luo","given":"Muqing","non-dropping-particle":"","parse-names":false,"suffix":""},{"dropping-particle":"","family":"Liu","given":"Xuanhui","non-dropping-particle":"","parse-names":false,"suffix":""},{"dropping-particle":"","family":"Rong","given":"Pengfei","non-dropping-particle":"","parse-names":false,"suffix":""},{"dropping-particle":"","family":"Wang","given":"Wei","non-dropping-particle":"","parse-names":false,"suffix":""}],"container-title":"Nature Communications","id":"ITEM-1","issue":"1","issued":{"date-parts":[["2020","12","2"]]},"page":"4968","title":"Early prediction of disease progression in COVID-19 pneumonia patients with chest CT and clinical characteristics","type":"article-journal","volume":"11"},"uris":["http://www.mendeley.com/documents/?uuid=9ec6b232-4070-4a1d-9764-6461591e784a"]}],"mendeley":{"formattedCitation":"[16]","plainTextFormattedCitation":"[16]","previouslyFormattedCitation":"[16]"},"properties":{"noteIndex":0},"schema":"https://github.com/citation-style-language/schema/raw/master/csl-citation.json"}</w:instrText>
      </w:r>
      <w:r w:rsidR="00036143">
        <w:rPr>
          <w:rFonts w:ascii="Cambria" w:hAnsi="Cambria"/>
          <w:sz w:val="24"/>
        </w:rPr>
        <w:fldChar w:fldCharType="separate"/>
      </w:r>
      <w:r w:rsidR="00036143" w:rsidRPr="00036143">
        <w:rPr>
          <w:rFonts w:ascii="Cambria" w:hAnsi="Cambria"/>
          <w:noProof/>
          <w:sz w:val="24"/>
        </w:rPr>
        <w:t>[16]</w:t>
      </w:r>
      <w:r w:rsidR="00036143">
        <w:rPr>
          <w:rFonts w:ascii="Cambria" w:hAnsi="Cambria"/>
          <w:sz w:val="24"/>
        </w:rPr>
        <w:fldChar w:fldCharType="end"/>
      </w:r>
      <w:r w:rsidR="00A8516B" w:rsidRPr="00F3669A">
        <w:rPr>
          <w:rFonts w:ascii="Cambria" w:hAnsi="Cambria"/>
          <w:sz w:val="24"/>
        </w:rPr>
        <w:t>.</w:t>
      </w:r>
    </w:p>
    <w:p w14:paraId="3AC3993D" w14:textId="5FF0D77F" w:rsidR="00A8516B" w:rsidRDefault="00A8516B" w:rsidP="00A92C02">
      <w:pPr>
        <w:pStyle w:val="Body"/>
        <w:ind w:firstLine="720"/>
        <w:rPr>
          <w:rFonts w:ascii="Cambria" w:hAnsi="Cambria"/>
          <w:sz w:val="24"/>
        </w:rPr>
      </w:pPr>
      <w:r>
        <w:rPr>
          <w:rFonts w:ascii="Cambria" w:hAnsi="Cambria"/>
          <w:sz w:val="24"/>
        </w:rPr>
        <w:lastRenderedPageBreak/>
        <w:t>Другим ограничением исследования является то, что при расчёте показателей диагностической ценности в группу «дом» относили всех пациентов с</w:t>
      </w:r>
      <w:r w:rsidR="00085A2B">
        <w:rPr>
          <w:rFonts w:ascii="Cambria" w:hAnsi="Cambria"/>
          <w:sz w:val="24"/>
        </w:rPr>
        <w:t xml:space="preserve"> лёгкой и</w:t>
      </w:r>
      <w:r>
        <w:rPr>
          <w:rFonts w:ascii="Cambria" w:hAnsi="Cambria"/>
          <w:sz w:val="24"/>
        </w:rPr>
        <w:t xml:space="preserve"> среднетяжёл</w:t>
      </w:r>
      <w:r w:rsidR="00085A2B">
        <w:rPr>
          <w:rFonts w:ascii="Cambria" w:hAnsi="Cambria"/>
          <w:sz w:val="24"/>
        </w:rPr>
        <w:t>ой степенью изменения лёгочной ткани</w:t>
      </w:r>
      <w:r>
        <w:rPr>
          <w:rFonts w:ascii="Cambria" w:hAnsi="Cambria"/>
          <w:sz w:val="24"/>
        </w:rPr>
        <w:t xml:space="preserve">, тогда как согласно </w:t>
      </w:r>
      <w:r w:rsidRPr="00A8516B">
        <w:rPr>
          <w:rFonts w:ascii="Cambria" w:hAnsi="Cambria"/>
          <w:sz w:val="24"/>
        </w:rPr>
        <w:t>Временным методическим рекомендациям Министерства здравоохранения РФ по профилактике, диагностике и лечению новой коронавирусной инфекции COVID-19</w:t>
      </w:r>
      <w:r w:rsidR="00085A2B">
        <w:rPr>
          <w:rFonts w:ascii="Cambria" w:hAnsi="Cambria"/>
          <w:sz w:val="24"/>
        </w:rPr>
        <w:t>,</w:t>
      </w:r>
      <w:r w:rsidR="008842D2">
        <w:rPr>
          <w:rFonts w:ascii="Cambria" w:hAnsi="Cambria"/>
          <w:sz w:val="24"/>
        </w:rPr>
        <w:t xml:space="preserve"> таким пациентам положена госпитализация, и лечение на дому допускается только при наличии условий.</w:t>
      </w:r>
    </w:p>
    <w:p w14:paraId="027D1A68" w14:textId="21470BF6" w:rsidR="008842D2" w:rsidRDefault="008842D2" w:rsidP="008842D2">
      <w:pPr>
        <w:pStyle w:val="Body"/>
        <w:ind w:firstLine="720"/>
        <w:rPr>
          <w:rFonts w:ascii="Cambria" w:hAnsi="Cambria"/>
          <w:sz w:val="24"/>
        </w:rPr>
      </w:pPr>
      <w:r>
        <w:rPr>
          <w:rFonts w:ascii="Cambria" w:hAnsi="Cambria"/>
          <w:sz w:val="24"/>
        </w:rPr>
        <w:t>Несмотря на указанные ограничения, шкала «КТ0-4» продемонстрировала максимальную диагностическую ценность в условиях высокой вероятности ухудшения состояния участников исследования, что подтверждает её практическую значимость для сортировки пациентов при неблагоприятной эпидемической ситуации. Использование шкалы позволяет с высокой достоверностью исключить развитие патологических изменений у пациентов</w:t>
      </w:r>
      <w:r w:rsidR="00085A2B">
        <w:rPr>
          <w:rFonts w:ascii="Cambria" w:hAnsi="Cambria"/>
          <w:sz w:val="24"/>
        </w:rPr>
        <w:t xml:space="preserve"> категорий КТ-0—КТ-2</w:t>
      </w:r>
      <w:r>
        <w:rPr>
          <w:rFonts w:ascii="Cambria" w:hAnsi="Cambria"/>
          <w:sz w:val="24"/>
        </w:rPr>
        <w:t>, тем самым оптимизируя нагрузку на стационары.</w:t>
      </w:r>
    </w:p>
    <w:p w14:paraId="44BB1CB1" w14:textId="77777777" w:rsidR="007F395A" w:rsidRDefault="007F395A">
      <w:pPr>
        <w:pStyle w:val="Body"/>
        <w:ind w:firstLine="720"/>
        <w:jc w:val="both"/>
        <w:rPr>
          <w:rFonts w:ascii="Cambria" w:eastAsia="Times New Roman" w:hAnsi="Cambria" w:cs="Times New Roman"/>
          <w:sz w:val="24"/>
          <w:szCs w:val="24"/>
        </w:rPr>
      </w:pPr>
    </w:p>
    <w:p w14:paraId="594878BB" w14:textId="77777777" w:rsidR="007F395A" w:rsidRDefault="000D51BF">
      <w:pPr>
        <w:pStyle w:val="Body"/>
        <w:ind w:firstLine="720"/>
        <w:rPr>
          <w:rFonts w:ascii="Cambria" w:hAnsi="Cambria"/>
        </w:rPr>
      </w:pPr>
      <w:r>
        <w:rPr>
          <w:rFonts w:ascii="Cambria" w:hAnsi="Cambria"/>
          <w:b/>
          <w:sz w:val="24"/>
        </w:rPr>
        <w:t>Выводы</w:t>
      </w:r>
    </w:p>
    <w:p w14:paraId="4C4C943F" w14:textId="7DF57833" w:rsidR="007F395A" w:rsidRDefault="000D51BF">
      <w:pPr>
        <w:pStyle w:val="Body"/>
        <w:ind w:firstLine="720"/>
        <w:rPr>
          <w:rFonts w:ascii="Cambria" w:hAnsi="Cambria"/>
          <w:sz w:val="24"/>
        </w:rPr>
      </w:pPr>
      <w:r>
        <w:rPr>
          <w:rFonts w:ascii="Cambria" w:hAnsi="Cambria"/>
          <w:sz w:val="24"/>
        </w:rPr>
        <w:t xml:space="preserve">Шкала «КТ 0-4» обладает высокой </w:t>
      </w:r>
      <w:r w:rsidR="008842D2">
        <w:rPr>
          <w:rFonts w:ascii="Cambria" w:hAnsi="Cambria"/>
          <w:sz w:val="24"/>
        </w:rPr>
        <w:t xml:space="preserve">диагностической ценностью </w:t>
      </w:r>
      <w:r>
        <w:rPr>
          <w:rFonts w:ascii="Cambria" w:hAnsi="Cambria"/>
          <w:sz w:val="24"/>
        </w:rPr>
        <w:t xml:space="preserve">в отношении </w:t>
      </w:r>
      <w:r w:rsidR="00EB2DB0">
        <w:rPr>
          <w:rFonts w:ascii="Cambria" w:hAnsi="Cambria"/>
          <w:sz w:val="24"/>
        </w:rPr>
        <w:t xml:space="preserve">определения </w:t>
      </w:r>
      <w:r w:rsidR="00CC63BE">
        <w:rPr>
          <w:rFonts w:ascii="Cambria" w:hAnsi="Cambria"/>
          <w:sz w:val="24"/>
        </w:rPr>
        <w:t>необходимости госпитализации пациентов с</w:t>
      </w:r>
      <w:r w:rsidR="00EB2DB0">
        <w:rPr>
          <w:rFonts w:ascii="Cambria" w:hAnsi="Cambria"/>
          <w:sz w:val="24"/>
        </w:rPr>
        <w:t xml:space="preserve"> </w:t>
      </w:r>
      <w:r>
        <w:rPr>
          <w:rFonts w:ascii="Cambria" w:hAnsi="Cambria"/>
          <w:sz w:val="24"/>
        </w:rPr>
        <w:t xml:space="preserve">COVID-19, </w:t>
      </w:r>
      <w:r w:rsidR="00CC63BE">
        <w:rPr>
          <w:rFonts w:ascii="Cambria" w:hAnsi="Cambria"/>
          <w:sz w:val="24"/>
        </w:rPr>
        <w:t>являясь</w:t>
      </w:r>
      <w:r>
        <w:rPr>
          <w:rFonts w:ascii="Cambria" w:hAnsi="Cambria"/>
          <w:sz w:val="24"/>
        </w:rPr>
        <w:t xml:space="preserve"> </w:t>
      </w:r>
      <w:r w:rsidR="008842D2">
        <w:rPr>
          <w:rFonts w:ascii="Cambria" w:hAnsi="Cambria"/>
          <w:sz w:val="24"/>
        </w:rPr>
        <w:t xml:space="preserve">эффективным </w:t>
      </w:r>
      <w:r w:rsidR="00CC63BE">
        <w:rPr>
          <w:rFonts w:ascii="Cambria" w:hAnsi="Cambria"/>
          <w:sz w:val="24"/>
        </w:rPr>
        <w:t>инструментом</w:t>
      </w:r>
      <w:r>
        <w:rPr>
          <w:rFonts w:ascii="Cambria" w:hAnsi="Cambria"/>
          <w:sz w:val="24"/>
        </w:rPr>
        <w:t xml:space="preserve"> прогнозирования течения заболевания.</w:t>
      </w:r>
    </w:p>
    <w:p w14:paraId="4E929AA6" w14:textId="3CEC10CA" w:rsidR="009E4763" w:rsidRDefault="009E4763">
      <w:pPr>
        <w:pStyle w:val="Body"/>
        <w:ind w:firstLine="720"/>
        <w:rPr>
          <w:rFonts w:ascii="Cambria" w:hAnsi="Cambria"/>
          <w:sz w:val="24"/>
        </w:rPr>
      </w:pPr>
    </w:p>
    <w:p w14:paraId="11D9F0EF" w14:textId="77777777" w:rsidR="007F088D" w:rsidRPr="004955ED" w:rsidRDefault="007F088D">
      <w:pPr>
        <w:pStyle w:val="Body"/>
        <w:ind w:firstLine="720"/>
        <w:jc w:val="both"/>
        <w:rPr>
          <w:b/>
          <w:bCs/>
          <w:color w:val="000000" w:themeColor="text1"/>
          <w:sz w:val="24"/>
          <w:szCs w:val="24"/>
          <w:lang w:val="en-US"/>
        </w:rPr>
      </w:pPr>
    </w:p>
    <w:p w14:paraId="1D8AF3CA" w14:textId="77777777" w:rsidR="007F395A" w:rsidRPr="00885EC8" w:rsidRDefault="000D51BF">
      <w:pPr>
        <w:pStyle w:val="Body"/>
        <w:ind w:firstLine="720"/>
        <w:rPr>
          <w:rFonts w:ascii="Cambria" w:hAnsi="Cambria"/>
          <w:b/>
          <w:bCs/>
          <w:lang w:val="en-US"/>
        </w:rPr>
      </w:pPr>
      <w:r>
        <w:rPr>
          <w:rFonts w:ascii="Cambria" w:hAnsi="Cambria"/>
          <w:b/>
          <w:sz w:val="24"/>
        </w:rPr>
        <w:t>Список</w:t>
      </w:r>
      <w:r w:rsidRPr="00885EC8">
        <w:rPr>
          <w:rFonts w:ascii="Cambria" w:hAnsi="Cambria"/>
          <w:b/>
          <w:sz w:val="24"/>
          <w:lang w:val="en-US"/>
        </w:rPr>
        <w:t xml:space="preserve"> </w:t>
      </w:r>
      <w:r>
        <w:rPr>
          <w:rFonts w:ascii="Cambria" w:hAnsi="Cambria"/>
          <w:b/>
          <w:sz w:val="24"/>
        </w:rPr>
        <w:t>литературы</w:t>
      </w:r>
    </w:p>
    <w:p w14:paraId="6D9A27DF" w14:textId="772AC684" w:rsidR="00036143" w:rsidRPr="004955ED" w:rsidRDefault="00036143" w:rsidP="00036143">
      <w:pPr>
        <w:widowControl w:val="0"/>
        <w:autoSpaceDE w:val="0"/>
        <w:autoSpaceDN w:val="0"/>
        <w:adjustRightInd w:val="0"/>
        <w:ind w:left="640" w:hanging="640"/>
        <w:rPr>
          <w:rFonts w:ascii="Cambria" w:hAnsi="Cambria"/>
          <w:noProof/>
          <w:lang w:val="en-US"/>
        </w:rPr>
      </w:pPr>
      <w:r>
        <w:rPr>
          <w:rFonts w:ascii="Cambria" w:hAnsi="Cambria"/>
        </w:rPr>
        <w:fldChar w:fldCharType="begin" w:fldLock="1"/>
      </w:r>
      <w:r w:rsidRPr="007A5BB5">
        <w:rPr>
          <w:rFonts w:ascii="Cambria" w:hAnsi="Cambria"/>
          <w:lang w:val="en-US"/>
        </w:rPr>
        <w:instrText xml:space="preserve">ADDIN Mendeley Bibliography CSL_BIBLIOGRAPHY </w:instrText>
      </w:r>
      <w:r>
        <w:rPr>
          <w:rFonts w:ascii="Cambria" w:hAnsi="Cambria"/>
        </w:rPr>
        <w:fldChar w:fldCharType="separate"/>
      </w:r>
      <w:r w:rsidRPr="007A5BB5">
        <w:rPr>
          <w:rFonts w:ascii="Cambria" w:hAnsi="Cambria"/>
          <w:noProof/>
          <w:lang w:val="en-US"/>
        </w:rPr>
        <w:t>[1]</w:t>
      </w:r>
      <w:r w:rsidRPr="007A5BB5">
        <w:rPr>
          <w:rFonts w:ascii="Cambria" w:hAnsi="Cambria"/>
          <w:noProof/>
          <w:lang w:val="en-US"/>
        </w:rPr>
        <w:tab/>
        <w:t xml:space="preserve">“Coronavirus update (live).” [Online]. </w:t>
      </w:r>
      <w:r w:rsidRPr="004955ED">
        <w:rPr>
          <w:rFonts w:ascii="Cambria" w:hAnsi="Cambria"/>
          <w:noProof/>
          <w:lang w:val="en-US"/>
        </w:rPr>
        <w:t>Available: https://www.worldometers.info/coronavirus. [Accessed: 20-Oct-2020].</w:t>
      </w:r>
    </w:p>
    <w:p w14:paraId="4DF8856E" w14:textId="2E6F9C52"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[2]</w:t>
      </w:r>
      <w:r w:rsidRPr="007A5BB5">
        <w:rPr>
          <w:rFonts w:ascii="Cambria" w:hAnsi="Cambria"/>
          <w:noProof/>
          <w:lang w:val="en-US"/>
        </w:rPr>
        <w:tab/>
        <w:t>W</w:t>
      </w:r>
      <w:r>
        <w:rPr>
          <w:rFonts w:ascii="Cambria" w:hAnsi="Cambria"/>
          <w:noProof/>
          <w:lang w:val="en-US"/>
        </w:rPr>
        <w:t>orld</w:t>
      </w:r>
      <w:r w:rsidRPr="007A5BB5">
        <w:rPr>
          <w:rFonts w:ascii="Cambria" w:hAnsi="Cambria"/>
          <w:noProof/>
          <w:lang w:val="en-US"/>
        </w:rPr>
        <w:t xml:space="preserve"> H</w:t>
      </w:r>
      <w:r>
        <w:rPr>
          <w:rFonts w:ascii="Cambria" w:hAnsi="Cambria"/>
          <w:noProof/>
          <w:lang w:val="en-US"/>
        </w:rPr>
        <w:t>ealth</w:t>
      </w:r>
      <w:r w:rsidRPr="007A5BB5">
        <w:rPr>
          <w:rFonts w:ascii="Cambria" w:hAnsi="Cambria"/>
          <w:noProof/>
          <w:lang w:val="en-US"/>
        </w:rPr>
        <w:t xml:space="preserve"> Organization, “Coronavirus disease 2019 (‎COVID-19)‎: situation report, 46,” World Health Organization, Geneva PP  - Geneva.</w:t>
      </w:r>
    </w:p>
    <w:p w14:paraId="5223AAB2"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036143">
        <w:rPr>
          <w:rFonts w:ascii="Cambria" w:hAnsi="Cambria"/>
          <w:noProof/>
        </w:rPr>
        <w:t>[3]</w:t>
      </w:r>
      <w:r w:rsidRPr="00036143">
        <w:rPr>
          <w:rFonts w:ascii="Cambria" w:hAnsi="Cambria"/>
          <w:noProof/>
        </w:rPr>
        <w:tab/>
        <w:t xml:space="preserve">С. П. Морозов </w:t>
      </w:r>
      <w:r w:rsidRPr="00036143">
        <w:rPr>
          <w:rFonts w:ascii="Cambria" w:hAnsi="Cambria"/>
          <w:i/>
          <w:iCs/>
          <w:noProof/>
        </w:rPr>
        <w:t>et al.</w:t>
      </w:r>
      <w:r w:rsidRPr="00036143">
        <w:rPr>
          <w:rFonts w:ascii="Cambria" w:hAnsi="Cambria"/>
          <w:noProof/>
        </w:rPr>
        <w:t>, “Временные методические рекомендации ‘Профилактика, диагностика и лечение новой коронавирусной инфекции (COVID-19). Версия</w:t>
      </w:r>
      <w:r w:rsidRPr="007A5BB5">
        <w:rPr>
          <w:rFonts w:ascii="Cambria" w:hAnsi="Cambria"/>
          <w:noProof/>
          <w:lang w:val="en-US"/>
        </w:rPr>
        <w:t xml:space="preserve"> 9 (26.10.2020).’” </w:t>
      </w:r>
      <w:r w:rsidRPr="00036143">
        <w:rPr>
          <w:rFonts w:ascii="Cambria" w:hAnsi="Cambria"/>
          <w:noProof/>
        </w:rPr>
        <w:t>утв</w:t>
      </w:r>
      <w:r w:rsidRPr="007A5BB5">
        <w:rPr>
          <w:rFonts w:ascii="Cambria" w:hAnsi="Cambria"/>
          <w:noProof/>
          <w:lang w:val="en-US"/>
        </w:rPr>
        <w:t xml:space="preserve">. </w:t>
      </w:r>
      <w:r w:rsidRPr="00036143">
        <w:rPr>
          <w:rFonts w:ascii="Cambria" w:hAnsi="Cambria"/>
          <w:noProof/>
        </w:rPr>
        <w:t>Министерством</w:t>
      </w:r>
      <w:r w:rsidRPr="007A5BB5">
        <w:rPr>
          <w:rFonts w:ascii="Cambria" w:hAnsi="Cambria"/>
          <w:noProof/>
          <w:lang w:val="en-US"/>
        </w:rPr>
        <w:t xml:space="preserve"> </w:t>
      </w:r>
      <w:r w:rsidRPr="00036143">
        <w:rPr>
          <w:rFonts w:ascii="Cambria" w:hAnsi="Cambria"/>
          <w:noProof/>
        </w:rPr>
        <w:t>здравоохранения</w:t>
      </w:r>
      <w:r w:rsidRPr="007A5BB5">
        <w:rPr>
          <w:rFonts w:ascii="Cambria" w:hAnsi="Cambria"/>
          <w:noProof/>
          <w:lang w:val="en-US"/>
        </w:rPr>
        <w:t xml:space="preserve"> </w:t>
      </w:r>
      <w:r w:rsidRPr="00036143">
        <w:rPr>
          <w:rFonts w:ascii="Cambria" w:hAnsi="Cambria"/>
          <w:noProof/>
        </w:rPr>
        <w:t>Российской</w:t>
      </w:r>
      <w:r w:rsidRPr="007A5BB5">
        <w:rPr>
          <w:rFonts w:ascii="Cambria" w:hAnsi="Cambria"/>
          <w:noProof/>
          <w:lang w:val="en-US"/>
        </w:rPr>
        <w:t xml:space="preserve"> </w:t>
      </w:r>
      <w:r w:rsidRPr="00036143">
        <w:rPr>
          <w:rFonts w:ascii="Cambria" w:hAnsi="Cambria"/>
          <w:noProof/>
        </w:rPr>
        <w:t>Федерации</w:t>
      </w:r>
      <w:r w:rsidRPr="007A5BB5">
        <w:rPr>
          <w:rFonts w:ascii="Cambria" w:hAnsi="Cambria"/>
          <w:noProof/>
          <w:lang w:val="en-US"/>
        </w:rPr>
        <w:t>.</w:t>
      </w:r>
    </w:p>
    <w:p w14:paraId="3D58516C"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[4]</w:t>
      </w:r>
      <w:r w:rsidRPr="007A5BB5">
        <w:rPr>
          <w:rFonts w:ascii="Cambria" w:hAnsi="Cambria"/>
          <w:noProof/>
          <w:lang w:val="en-US"/>
        </w:rPr>
        <w:tab/>
        <w:t xml:space="preserve">S. P. Morozov </w:t>
      </w:r>
      <w:r w:rsidRPr="007A5BB5">
        <w:rPr>
          <w:rFonts w:ascii="Cambria" w:hAnsi="Cambria"/>
          <w:i/>
          <w:iCs/>
          <w:noProof/>
          <w:lang w:val="en-US"/>
        </w:rPr>
        <w:t>et al.</w:t>
      </w:r>
      <w:r w:rsidRPr="007A5BB5">
        <w:rPr>
          <w:rFonts w:ascii="Cambria" w:hAnsi="Cambria"/>
          <w:noProof/>
          <w:lang w:val="en-US"/>
        </w:rPr>
        <w:t xml:space="preserve">, “Prediction of lethal outcomes in COVID-19 cases based on the results chest computed tomography,” </w:t>
      </w:r>
      <w:r w:rsidRPr="007A5BB5">
        <w:rPr>
          <w:rFonts w:ascii="Cambria" w:hAnsi="Cambria"/>
          <w:i/>
          <w:iCs/>
          <w:noProof/>
          <w:lang w:val="en-US"/>
        </w:rPr>
        <w:t>Tuberc. Lung Dis.</w:t>
      </w:r>
      <w:r w:rsidRPr="007A5BB5">
        <w:rPr>
          <w:rFonts w:ascii="Cambria" w:hAnsi="Cambria"/>
          <w:noProof/>
          <w:lang w:val="en-US"/>
        </w:rPr>
        <w:t>, vol. 98, no. 6, pp. 7–14, Jul. 2020.</w:t>
      </w:r>
    </w:p>
    <w:p w14:paraId="00385F26"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[5]</w:t>
      </w:r>
      <w:r w:rsidRPr="007A5BB5">
        <w:rPr>
          <w:rFonts w:ascii="Cambria" w:hAnsi="Cambria"/>
          <w:noProof/>
          <w:lang w:val="en-US"/>
        </w:rPr>
        <w:tab/>
        <w:t xml:space="preserve">S. P. Morozov </w:t>
      </w:r>
      <w:r w:rsidRPr="007A5BB5">
        <w:rPr>
          <w:rFonts w:ascii="Cambria" w:hAnsi="Cambria"/>
          <w:i/>
          <w:iCs/>
          <w:noProof/>
          <w:lang w:val="en-US"/>
        </w:rPr>
        <w:t>et al.</w:t>
      </w:r>
      <w:r w:rsidRPr="007A5BB5">
        <w:rPr>
          <w:rFonts w:ascii="Cambria" w:hAnsi="Cambria"/>
          <w:noProof/>
          <w:lang w:val="en-US"/>
        </w:rPr>
        <w:t>, “MosMedData: Chest CT Scans With COVID-19 Related Findings Dataset,” May 2020.</w:t>
      </w:r>
    </w:p>
    <w:p w14:paraId="0DA6F027"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[6]</w:t>
      </w:r>
      <w:r w:rsidRPr="007A5BB5">
        <w:rPr>
          <w:rFonts w:ascii="Cambria" w:hAnsi="Cambria"/>
          <w:noProof/>
          <w:lang w:val="en-US"/>
        </w:rPr>
        <w:tab/>
        <w:t xml:space="preserve">R. J. Hyndman and Y. Khandakar, “Automatic Time Series Forecasting: The forecast Package for R,” </w:t>
      </w:r>
      <w:r w:rsidRPr="007A5BB5">
        <w:rPr>
          <w:rFonts w:ascii="Cambria" w:hAnsi="Cambria"/>
          <w:i/>
          <w:iCs/>
          <w:noProof/>
          <w:lang w:val="en-US"/>
        </w:rPr>
        <w:t>J. Stat. Softw.</w:t>
      </w:r>
      <w:r w:rsidRPr="007A5BB5">
        <w:rPr>
          <w:rFonts w:ascii="Cambria" w:hAnsi="Cambria"/>
          <w:noProof/>
          <w:lang w:val="en-US"/>
        </w:rPr>
        <w:t>, vol. 27, no. 3, 2008.</w:t>
      </w:r>
    </w:p>
    <w:p w14:paraId="5857B640"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[7]</w:t>
      </w:r>
      <w:r w:rsidRPr="007A5BB5">
        <w:rPr>
          <w:rFonts w:ascii="Cambria" w:hAnsi="Cambria"/>
          <w:noProof/>
          <w:lang w:val="en-US"/>
        </w:rPr>
        <w:tab/>
        <w:t xml:space="preserve">G. E. P. Box, G. M. Jenkins, G. C. Reinsel, and G. M. Ljung, </w:t>
      </w:r>
      <w:r w:rsidRPr="007A5BB5">
        <w:rPr>
          <w:rFonts w:ascii="Cambria" w:hAnsi="Cambria"/>
          <w:i/>
          <w:iCs/>
          <w:noProof/>
          <w:lang w:val="en-US"/>
        </w:rPr>
        <w:t>Time Series Analysis: Forecasting and Control</w:t>
      </w:r>
      <w:r w:rsidRPr="007A5BB5">
        <w:rPr>
          <w:rFonts w:ascii="Cambria" w:hAnsi="Cambria"/>
          <w:noProof/>
          <w:lang w:val="en-US"/>
        </w:rPr>
        <w:t>. Wiley, 2015.</w:t>
      </w:r>
    </w:p>
    <w:p w14:paraId="37F7924B"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[8]</w:t>
      </w:r>
      <w:r w:rsidRPr="007A5BB5">
        <w:rPr>
          <w:rFonts w:ascii="Cambria" w:hAnsi="Cambria"/>
          <w:noProof/>
          <w:lang w:val="en-US"/>
        </w:rPr>
        <w:tab/>
        <w:t>“Rospotrebnadzor.” [Online]. Available: https://www.rospotrebnadzor.ru/. [Accessed: 16-Oct-2020].</w:t>
      </w:r>
    </w:p>
    <w:p w14:paraId="2FB41985"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[9]</w:t>
      </w:r>
      <w:r w:rsidRPr="007A5BB5">
        <w:rPr>
          <w:rFonts w:ascii="Cambria" w:hAnsi="Cambria"/>
          <w:noProof/>
          <w:lang w:val="en-US"/>
        </w:rPr>
        <w:tab/>
        <w:t>R Core Team, “R: A Language and Environment for Statistical Computing.” R Foundation for Statistical Computing, Vienna, Austria, 2020.</w:t>
      </w:r>
    </w:p>
    <w:p w14:paraId="2B43C7BA"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[10]</w:t>
      </w:r>
      <w:r w:rsidRPr="007A5BB5">
        <w:rPr>
          <w:rFonts w:ascii="Cambria" w:hAnsi="Cambria"/>
          <w:noProof/>
          <w:lang w:val="en-US"/>
        </w:rPr>
        <w:tab/>
        <w:t>R. Hyndman, G. Athanasopoulos, C. Bergmeir, and others, “forecast: Forecasting functions for time series and linear models.” 2020.</w:t>
      </w:r>
    </w:p>
    <w:p w14:paraId="6251FE30"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[11]</w:t>
      </w:r>
      <w:r w:rsidRPr="007A5BB5">
        <w:rPr>
          <w:rFonts w:ascii="Cambria" w:hAnsi="Cambria"/>
          <w:noProof/>
          <w:lang w:val="en-US"/>
        </w:rPr>
        <w:tab/>
        <w:t xml:space="preserve">H. Wickham, </w:t>
      </w:r>
      <w:r w:rsidRPr="007A5BB5">
        <w:rPr>
          <w:rFonts w:ascii="Cambria" w:hAnsi="Cambria"/>
          <w:i/>
          <w:iCs/>
          <w:noProof/>
          <w:lang w:val="en-US"/>
        </w:rPr>
        <w:t>ggplot2: elegant Graphics for Data Analysis</w:t>
      </w:r>
      <w:r w:rsidRPr="007A5BB5">
        <w:rPr>
          <w:rFonts w:ascii="Cambria" w:hAnsi="Cambria"/>
          <w:noProof/>
          <w:lang w:val="en-US"/>
        </w:rPr>
        <w:t xml:space="preserve">. Springer-Verlag New </w:t>
      </w:r>
      <w:r w:rsidRPr="007A5BB5">
        <w:rPr>
          <w:rFonts w:ascii="Cambria" w:hAnsi="Cambria"/>
          <w:noProof/>
          <w:lang w:val="en-US"/>
        </w:rPr>
        <w:lastRenderedPageBreak/>
        <w:t>York, 2016.</w:t>
      </w:r>
    </w:p>
    <w:p w14:paraId="7E916C8C"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[12]</w:t>
      </w:r>
      <w:r w:rsidRPr="007A5BB5">
        <w:rPr>
          <w:rFonts w:ascii="Cambria" w:hAnsi="Cambria"/>
          <w:noProof/>
          <w:lang w:val="en-US"/>
        </w:rPr>
        <w:tab/>
        <w:t>“Federal Statistics Office.” .</w:t>
      </w:r>
    </w:p>
    <w:p w14:paraId="2BFE3364"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[13]</w:t>
      </w:r>
      <w:r w:rsidRPr="007A5BB5">
        <w:rPr>
          <w:rFonts w:ascii="Cambria" w:hAnsi="Cambria"/>
          <w:noProof/>
          <w:lang w:val="en-US"/>
        </w:rPr>
        <w:tab/>
        <w:t xml:space="preserve">M. C. K. Hamilton, S. Lyen, and N. E. Manghat, “Controversy in coronaViral Imaging and Diagnostics (COVID),” </w:t>
      </w:r>
      <w:r w:rsidRPr="007A5BB5">
        <w:rPr>
          <w:rFonts w:ascii="Cambria" w:hAnsi="Cambria"/>
          <w:i/>
          <w:iCs/>
          <w:noProof/>
          <w:lang w:val="en-US"/>
        </w:rPr>
        <w:t>Clin Radiol</w:t>
      </w:r>
      <w:r w:rsidRPr="007A5BB5">
        <w:rPr>
          <w:rFonts w:ascii="Cambria" w:hAnsi="Cambria"/>
          <w:noProof/>
          <w:lang w:val="en-US"/>
        </w:rPr>
        <w:t>, vol. 75, no. 7, pp. 557–558, 2020.</w:t>
      </w:r>
    </w:p>
    <w:p w14:paraId="520658F8"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[14]</w:t>
      </w:r>
      <w:r w:rsidRPr="007A5BB5">
        <w:rPr>
          <w:rFonts w:ascii="Cambria" w:hAnsi="Cambria"/>
          <w:noProof/>
          <w:lang w:val="en-US"/>
        </w:rPr>
        <w:tab/>
        <w:t xml:space="preserve">S. Morozov, N. Ledikhova, E. Panina, and others, “Re: Controversy in coronaViral Imaging and Diagnostics (COVID),” </w:t>
      </w:r>
      <w:r w:rsidRPr="007A5BB5">
        <w:rPr>
          <w:rFonts w:ascii="Cambria" w:hAnsi="Cambria"/>
          <w:i/>
          <w:iCs/>
          <w:noProof/>
          <w:lang w:val="en-US"/>
        </w:rPr>
        <w:t>Clin Radiol</w:t>
      </w:r>
      <w:r w:rsidRPr="007A5BB5">
        <w:rPr>
          <w:rFonts w:ascii="Cambria" w:hAnsi="Cambria"/>
          <w:noProof/>
          <w:lang w:val="en-US"/>
        </w:rPr>
        <w:t>, 2020.</w:t>
      </w:r>
    </w:p>
    <w:p w14:paraId="58901389"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[15]</w:t>
      </w:r>
      <w:r w:rsidRPr="007A5BB5">
        <w:rPr>
          <w:rFonts w:ascii="Cambria" w:hAnsi="Cambria"/>
          <w:noProof/>
          <w:lang w:val="en-US"/>
        </w:rPr>
        <w:tab/>
        <w:t xml:space="preserve">Y. Li and L. Xia, “Coronavirus Disease 2019 (COVID-19): Role of Chest CT in Diagnosis and Management,” </w:t>
      </w:r>
      <w:r w:rsidRPr="007A5BB5">
        <w:rPr>
          <w:rFonts w:ascii="Cambria" w:hAnsi="Cambria"/>
          <w:i/>
          <w:iCs/>
          <w:noProof/>
          <w:lang w:val="en-US"/>
        </w:rPr>
        <w:t>AJR Am J Roentgenol</w:t>
      </w:r>
      <w:r w:rsidRPr="007A5BB5">
        <w:rPr>
          <w:rFonts w:ascii="Cambria" w:hAnsi="Cambria"/>
          <w:noProof/>
          <w:lang w:val="en-US"/>
        </w:rPr>
        <w:t>, vol. 214, no. 6, pp. 1280–1286, 2020.</w:t>
      </w:r>
    </w:p>
    <w:p w14:paraId="2A4A48C3" w14:textId="77777777" w:rsidR="00036143" w:rsidRPr="007A5BB5" w:rsidRDefault="00036143" w:rsidP="00036143">
      <w:pPr>
        <w:widowControl w:val="0"/>
        <w:autoSpaceDE w:val="0"/>
        <w:autoSpaceDN w:val="0"/>
        <w:adjustRightInd w:val="0"/>
        <w:ind w:left="640" w:hanging="640"/>
        <w:rPr>
          <w:rFonts w:ascii="Cambria" w:hAnsi="Cambria"/>
          <w:noProof/>
          <w:lang w:val="en-US"/>
        </w:rPr>
      </w:pPr>
      <w:r w:rsidRPr="007A5BB5">
        <w:rPr>
          <w:rFonts w:ascii="Cambria" w:hAnsi="Cambria"/>
          <w:noProof/>
          <w:lang w:val="en-US"/>
        </w:rPr>
        <w:t>[16]</w:t>
      </w:r>
      <w:r w:rsidRPr="007A5BB5">
        <w:rPr>
          <w:rFonts w:ascii="Cambria" w:hAnsi="Cambria"/>
          <w:noProof/>
          <w:lang w:val="en-US"/>
        </w:rPr>
        <w:tab/>
        <w:t xml:space="preserve">Z. Feng </w:t>
      </w:r>
      <w:r w:rsidRPr="007A5BB5">
        <w:rPr>
          <w:rFonts w:ascii="Cambria" w:hAnsi="Cambria"/>
          <w:i/>
          <w:iCs/>
          <w:noProof/>
          <w:lang w:val="en-US"/>
        </w:rPr>
        <w:t>et al.</w:t>
      </w:r>
      <w:r w:rsidRPr="007A5BB5">
        <w:rPr>
          <w:rFonts w:ascii="Cambria" w:hAnsi="Cambria"/>
          <w:noProof/>
          <w:lang w:val="en-US"/>
        </w:rPr>
        <w:t xml:space="preserve">, “Early prediction of disease progression in COVID-19 pneumonia patients with chest CT and clinical characteristics,” </w:t>
      </w:r>
      <w:r w:rsidRPr="007A5BB5">
        <w:rPr>
          <w:rFonts w:ascii="Cambria" w:hAnsi="Cambria"/>
          <w:i/>
          <w:iCs/>
          <w:noProof/>
          <w:lang w:val="en-US"/>
        </w:rPr>
        <w:t>Nat. Commun.</w:t>
      </w:r>
      <w:r w:rsidRPr="007A5BB5">
        <w:rPr>
          <w:rFonts w:ascii="Cambria" w:hAnsi="Cambria"/>
          <w:noProof/>
          <w:lang w:val="en-US"/>
        </w:rPr>
        <w:t>, vol. 11, no. 1, p. 4968, Dec. 2020.</w:t>
      </w:r>
    </w:p>
    <w:p w14:paraId="7ED61A15" w14:textId="77777777" w:rsidR="00036143" w:rsidRPr="00036143" w:rsidRDefault="00036143" w:rsidP="00036143">
      <w:pPr>
        <w:widowControl w:val="0"/>
        <w:autoSpaceDE w:val="0"/>
        <w:autoSpaceDN w:val="0"/>
        <w:adjustRightInd w:val="0"/>
        <w:ind w:left="640" w:hanging="640"/>
        <w:rPr>
          <w:rFonts w:ascii="Cambria" w:hAnsi="Cambria"/>
          <w:noProof/>
        </w:rPr>
      </w:pPr>
      <w:r w:rsidRPr="007A5BB5">
        <w:rPr>
          <w:rFonts w:ascii="Cambria" w:hAnsi="Cambria"/>
          <w:noProof/>
          <w:lang w:val="en-US"/>
        </w:rPr>
        <w:t>[17]</w:t>
      </w:r>
      <w:r w:rsidRPr="007A5BB5">
        <w:rPr>
          <w:rFonts w:ascii="Cambria" w:hAnsi="Cambria"/>
          <w:noProof/>
          <w:lang w:val="en-US"/>
        </w:rPr>
        <w:tab/>
        <w:t xml:space="preserve">Q. Bi </w:t>
      </w:r>
      <w:r w:rsidRPr="007A5BB5">
        <w:rPr>
          <w:rFonts w:ascii="Cambria" w:hAnsi="Cambria"/>
          <w:i/>
          <w:iCs/>
          <w:noProof/>
          <w:lang w:val="en-US"/>
        </w:rPr>
        <w:t>et al.</w:t>
      </w:r>
      <w:r w:rsidRPr="007A5BB5">
        <w:rPr>
          <w:rFonts w:ascii="Cambria" w:hAnsi="Cambria"/>
          <w:noProof/>
          <w:lang w:val="en-US"/>
        </w:rPr>
        <w:t xml:space="preserve">, “Epidemiology and transmission of COVID-19 in 391 cases and 1286 of their close contacts in Shenzhen, China: a retrospective cohort study,” </w:t>
      </w:r>
      <w:r w:rsidRPr="007A5BB5">
        <w:rPr>
          <w:rFonts w:ascii="Cambria" w:hAnsi="Cambria"/>
          <w:i/>
          <w:iCs/>
          <w:noProof/>
          <w:lang w:val="en-US"/>
        </w:rPr>
        <w:t xml:space="preserve">Lancet Infect. </w:t>
      </w:r>
      <w:r w:rsidRPr="00036143">
        <w:rPr>
          <w:rFonts w:ascii="Cambria" w:hAnsi="Cambria"/>
          <w:i/>
          <w:iCs/>
          <w:noProof/>
        </w:rPr>
        <w:t>Dis.</w:t>
      </w:r>
      <w:r w:rsidRPr="00036143">
        <w:rPr>
          <w:rFonts w:ascii="Cambria" w:hAnsi="Cambria"/>
          <w:noProof/>
        </w:rPr>
        <w:t>, vol. 20, no. 8, pp. 911–919, Aug. 2020.</w:t>
      </w:r>
    </w:p>
    <w:p w14:paraId="0BA31FD6" w14:textId="18F4E8BE" w:rsidR="008E4A0E" w:rsidRPr="00F3669A" w:rsidRDefault="00036143">
      <w:pPr>
        <w:pStyle w:val="Body"/>
        <w:ind w:left="454" w:hanging="454"/>
        <w:rPr>
          <w:rFonts w:ascii="Cambria" w:hAnsi="Cambria"/>
          <w:sz w:val="24"/>
          <w:szCs w:val="24"/>
        </w:rPr>
      </w:pPr>
      <w:r>
        <w:rPr>
          <w:rFonts w:ascii="Cambria" w:hAnsi="Cambria"/>
          <w:sz w:val="24"/>
        </w:rPr>
        <w:fldChar w:fldCharType="end"/>
      </w:r>
    </w:p>
    <w:p w14:paraId="11A16644" w14:textId="32F0046D" w:rsidR="007F395A" w:rsidRPr="00F3669A" w:rsidRDefault="007F395A">
      <w:pPr>
        <w:pStyle w:val="Body"/>
        <w:ind w:firstLine="720"/>
        <w:jc w:val="both"/>
        <w:rPr>
          <w:rFonts w:ascii="Cambria" w:hAnsi="Cambria"/>
          <w:sz w:val="24"/>
          <w:szCs w:val="24"/>
        </w:rPr>
      </w:pPr>
    </w:p>
    <w:p w14:paraId="40658E15" w14:textId="77777777" w:rsidR="009B7AD7" w:rsidRPr="00F3669A" w:rsidRDefault="009B7AD7" w:rsidP="009B7AD7">
      <w:pPr>
        <w:spacing w:line="276" w:lineRule="auto"/>
        <w:jc w:val="both"/>
        <w:rPr>
          <w:rFonts w:ascii="Cambria" w:hAnsi="Cambria"/>
          <w:lang w:val="en-US"/>
        </w:rPr>
      </w:pPr>
    </w:p>
    <w:sectPr w:rsidR="009B7AD7" w:rsidRPr="00F3669A">
      <w:footerReference w:type="default" r:id="rId11"/>
      <w:pgSz w:w="11906" w:h="16838"/>
      <w:pgMar w:top="1440" w:right="1440" w:bottom="1440" w:left="1440" w:header="720" w:footer="720" w:gutter="0"/>
      <w:lnNumType w:countBy="1" w:distance="283" w:restart="continuous"/>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F100F" w14:textId="77777777" w:rsidR="00DF2510" w:rsidRDefault="00DF2510">
      <w:r>
        <w:separator/>
      </w:r>
    </w:p>
  </w:endnote>
  <w:endnote w:type="continuationSeparator" w:id="0">
    <w:p w14:paraId="5A8D2C21" w14:textId="77777777" w:rsidR="00DF2510" w:rsidRDefault="00DF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Neue">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BE76A" w14:textId="77777777" w:rsidR="00F379AA" w:rsidRDefault="00F379AA">
    <w:pPr>
      <w:pStyle w:val="ac"/>
      <w:tabs>
        <w:tab w:val="clear" w:pos="9355"/>
        <w:tab w:val="right" w:pos="9000"/>
      </w:tabs>
      <w:jc w:val="center"/>
      <w:rPr>
        <w:rFonts w:ascii="Times New Roman" w:hAnsi="Times New Roman"/>
        <w:sz w:val="20"/>
        <w:szCs w:val="20"/>
      </w:rPr>
    </w:pP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Pr>
        <w:rFonts w:ascii="Times New Roman" w:hAnsi="Times New Roman"/>
        <w:noProof/>
        <w:sz w:val="20"/>
      </w:rPr>
      <w:t>12</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42CF" w14:textId="77777777" w:rsidR="00DF2510" w:rsidRDefault="00DF2510">
      <w:r>
        <w:separator/>
      </w:r>
    </w:p>
  </w:footnote>
  <w:footnote w:type="continuationSeparator" w:id="0">
    <w:p w14:paraId="7A411EF2" w14:textId="77777777" w:rsidR="00DF2510" w:rsidRDefault="00DF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63B13"/>
    <w:multiLevelType w:val="multilevel"/>
    <w:tmpl w:val="18B8A7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BD73BE"/>
    <w:multiLevelType w:val="hybridMultilevel"/>
    <w:tmpl w:val="94F87F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5A"/>
    <w:rsid w:val="00005CCB"/>
    <w:rsid w:val="00011164"/>
    <w:rsid w:val="0001164B"/>
    <w:rsid w:val="000146AA"/>
    <w:rsid w:val="00030766"/>
    <w:rsid w:val="00033AF0"/>
    <w:rsid w:val="00036143"/>
    <w:rsid w:val="00066540"/>
    <w:rsid w:val="0008001E"/>
    <w:rsid w:val="00085A2B"/>
    <w:rsid w:val="00085BF1"/>
    <w:rsid w:val="000C1292"/>
    <w:rsid w:val="000D270F"/>
    <w:rsid w:val="000D3AB6"/>
    <w:rsid w:val="000D51BF"/>
    <w:rsid w:val="000E625C"/>
    <w:rsid w:val="000F64B2"/>
    <w:rsid w:val="001048E0"/>
    <w:rsid w:val="00106F06"/>
    <w:rsid w:val="001243B1"/>
    <w:rsid w:val="00133F13"/>
    <w:rsid w:val="001410B6"/>
    <w:rsid w:val="00142334"/>
    <w:rsid w:val="00156002"/>
    <w:rsid w:val="0017608C"/>
    <w:rsid w:val="00181ABB"/>
    <w:rsid w:val="001B2CB4"/>
    <w:rsid w:val="001B51F6"/>
    <w:rsid w:val="001C42CD"/>
    <w:rsid w:val="001C7F29"/>
    <w:rsid w:val="001D2162"/>
    <w:rsid w:val="00200AFE"/>
    <w:rsid w:val="00216ABC"/>
    <w:rsid w:val="00226B92"/>
    <w:rsid w:val="00264CE2"/>
    <w:rsid w:val="0028210C"/>
    <w:rsid w:val="002923FB"/>
    <w:rsid w:val="0029283A"/>
    <w:rsid w:val="002A2732"/>
    <w:rsid w:val="002D3FA0"/>
    <w:rsid w:val="002D7A12"/>
    <w:rsid w:val="002E2B50"/>
    <w:rsid w:val="002F18C0"/>
    <w:rsid w:val="00305255"/>
    <w:rsid w:val="003213DB"/>
    <w:rsid w:val="00324AFB"/>
    <w:rsid w:val="00331547"/>
    <w:rsid w:val="003447F5"/>
    <w:rsid w:val="00351FDE"/>
    <w:rsid w:val="003763E7"/>
    <w:rsid w:val="00394721"/>
    <w:rsid w:val="003B2F33"/>
    <w:rsid w:val="003B73E5"/>
    <w:rsid w:val="003E1764"/>
    <w:rsid w:val="0040052C"/>
    <w:rsid w:val="00405508"/>
    <w:rsid w:val="00405FED"/>
    <w:rsid w:val="00422D90"/>
    <w:rsid w:val="004354FF"/>
    <w:rsid w:val="004409AD"/>
    <w:rsid w:val="004663A9"/>
    <w:rsid w:val="00466D34"/>
    <w:rsid w:val="004706A1"/>
    <w:rsid w:val="00485F0A"/>
    <w:rsid w:val="00492C10"/>
    <w:rsid w:val="004955ED"/>
    <w:rsid w:val="004B392B"/>
    <w:rsid w:val="004D48A9"/>
    <w:rsid w:val="004E00D6"/>
    <w:rsid w:val="004F53E3"/>
    <w:rsid w:val="00501FFF"/>
    <w:rsid w:val="00511788"/>
    <w:rsid w:val="00551B5B"/>
    <w:rsid w:val="00580C7D"/>
    <w:rsid w:val="00587C73"/>
    <w:rsid w:val="005B0D67"/>
    <w:rsid w:val="005B4569"/>
    <w:rsid w:val="005B4CC7"/>
    <w:rsid w:val="005B714A"/>
    <w:rsid w:val="005C0B8E"/>
    <w:rsid w:val="005E686D"/>
    <w:rsid w:val="005F2C42"/>
    <w:rsid w:val="005F4583"/>
    <w:rsid w:val="0060065E"/>
    <w:rsid w:val="00613C2D"/>
    <w:rsid w:val="00626180"/>
    <w:rsid w:val="00631773"/>
    <w:rsid w:val="00677DF7"/>
    <w:rsid w:val="00681B7E"/>
    <w:rsid w:val="00692B38"/>
    <w:rsid w:val="00695B31"/>
    <w:rsid w:val="006A0167"/>
    <w:rsid w:val="006A16ED"/>
    <w:rsid w:val="006A2111"/>
    <w:rsid w:val="006B1DE6"/>
    <w:rsid w:val="006B66E2"/>
    <w:rsid w:val="006C400B"/>
    <w:rsid w:val="00753860"/>
    <w:rsid w:val="00753A91"/>
    <w:rsid w:val="00760832"/>
    <w:rsid w:val="00760ECF"/>
    <w:rsid w:val="00772B23"/>
    <w:rsid w:val="00776351"/>
    <w:rsid w:val="00780836"/>
    <w:rsid w:val="00796031"/>
    <w:rsid w:val="007A2253"/>
    <w:rsid w:val="007A5BB5"/>
    <w:rsid w:val="007B0CE4"/>
    <w:rsid w:val="007C7C3F"/>
    <w:rsid w:val="007F088D"/>
    <w:rsid w:val="007F395A"/>
    <w:rsid w:val="00810079"/>
    <w:rsid w:val="00820628"/>
    <w:rsid w:val="00842238"/>
    <w:rsid w:val="008546C1"/>
    <w:rsid w:val="00861775"/>
    <w:rsid w:val="0086262F"/>
    <w:rsid w:val="008654CD"/>
    <w:rsid w:val="008842D2"/>
    <w:rsid w:val="00885EC8"/>
    <w:rsid w:val="0088726A"/>
    <w:rsid w:val="008A0CAD"/>
    <w:rsid w:val="008A354B"/>
    <w:rsid w:val="008B142F"/>
    <w:rsid w:val="008B2F59"/>
    <w:rsid w:val="008E4A0E"/>
    <w:rsid w:val="008E5A83"/>
    <w:rsid w:val="00903865"/>
    <w:rsid w:val="00931F34"/>
    <w:rsid w:val="00936C9C"/>
    <w:rsid w:val="00952C47"/>
    <w:rsid w:val="0097078D"/>
    <w:rsid w:val="00974C38"/>
    <w:rsid w:val="009942C7"/>
    <w:rsid w:val="009B7AD7"/>
    <w:rsid w:val="009C4817"/>
    <w:rsid w:val="009E4763"/>
    <w:rsid w:val="009F5847"/>
    <w:rsid w:val="009F7D80"/>
    <w:rsid w:val="00A03139"/>
    <w:rsid w:val="00A04437"/>
    <w:rsid w:val="00A10162"/>
    <w:rsid w:val="00A17F17"/>
    <w:rsid w:val="00A458A7"/>
    <w:rsid w:val="00A55D89"/>
    <w:rsid w:val="00A76F70"/>
    <w:rsid w:val="00A83BF8"/>
    <w:rsid w:val="00A83E16"/>
    <w:rsid w:val="00A8516B"/>
    <w:rsid w:val="00A86350"/>
    <w:rsid w:val="00A92C02"/>
    <w:rsid w:val="00A94B01"/>
    <w:rsid w:val="00A95A6A"/>
    <w:rsid w:val="00AA2C56"/>
    <w:rsid w:val="00AC03ED"/>
    <w:rsid w:val="00AC18F4"/>
    <w:rsid w:val="00AC509B"/>
    <w:rsid w:val="00AC56CB"/>
    <w:rsid w:val="00AD6DE5"/>
    <w:rsid w:val="00AF7622"/>
    <w:rsid w:val="00B11EF1"/>
    <w:rsid w:val="00B212BC"/>
    <w:rsid w:val="00B47276"/>
    <w:rsid w:val="00B71DCE"/>
    <w:rsid w:val="00B723E0"/>
    <w:rsid w:val="00B8027C"/>
    <w:rsid w:val="00B8303D"/>
    <w:rsid w:val="00BB0319"/>
    <w:rsid w:val="00BC30E4"/>
    <w:rsid w:val="00BD4850"/>
    <w:rsid w:val="00BD58C3"/>
    <w:rsid w:val="00BE0288"/>
    <w:rsid w:val="00BF36D6"/>
    <w:rsid w:val="00C04B0C"/>
    <w:rsid w:val="00C13FC9"/>
    <w:rsid w:val="00C31E7A"/>
    <w:rsid w:val="00C35FDC"/>
    <w:rsid w:val="00C562F5"/>
    <w:rsid w:val="00C8486B"/>
    <w:rsid w:val="00C856C6"/>
    <w:rsid w:val="00C92213"/>
    <w:rsid w:val="00C92F6C"/>
    <w:rsid w:val="00CA4BDF"/>
    <w:rsid w:val="00CC63BE"/>
    <w:rsid w:val="00CD7BD8"/>
    <w:rsid w:val="00CE2E45"/>
    <w:rsid w:val="00CF024F"/>
    <w:rsid w:val="00D14FC9"/>
    <w:rsid w:val="00D30918"/>
    <w:rsid w:val="00D3485A"/>
    <w:rsid w:val="00D35538"/>
    <w:rsid w:val="00D412A6"/>
    <w:rsid w:val="00D65528"/>
    <w:rsid w:val="00D81875"/>
    <w:rsid w:val="00D82467"/>
    <w:rsid w:val="00DA675C"/>
    <w:rsid w:val="00DB0DE6"/>
    <w:rsid w:val="00DC608A"/>
    <w:rsid w:val="00DC6C01"/>
    <w:rsid w:val="00DD1CDD"/>
    <w:rsid w:val="00DD4CA8"/>
    <w:rsid w:val="00DD7556"/>
    <w:rsid w:val="00DE0333"/>
    <w:rsid w:val="00DF183F"/>
    <w:rsid w:val="00DF2510"/>
    <w:rsid w:val="00E01E4E"/>
    <w:rsid w:val="00E33E07"/>
    <w:rsid w:val="00E43B26"/>
    <w:rsid w:val="00E55CEA"/>
    <w:rsid w:val="00E5655B"/>
    <w:rsid w:val="00E56FD8"/>
    <w:rsid w:val="00E57B23"/>
    <w:rsid w:val="00E70B53"/>
    <w:rsid w:val="00E85D57"/>
    <w:rsid w:val="00E8677F"/>
    <w:rsid w:val="00EA0E47"/>
    <w:rsid w:val="00EB2DB0"/>
    <w:rsid w:val="00EC6787"/>
    <w:rsid w:val="00EE0FA2"/>
    <w:rsid w:val="00EE67C8"/>
    <w:rsid w:val="00EF4A8A"/>
    <w:rsid w:val="00EF75C8"/>
    <w:rsid w:val="00F32E0C"/>
    <w:rsid w:val="00F3669A"/>
    <w:rsid w:val="00F379AA"/>
    <w:rsid w:val="00F534F6"/>
    <w:rsid w:val="00F550D2"/>
    <w:rsid w:val="00F561CF"/>
    <w:rsid w:val="00F64108"/>
    <w:rsid w:val="00F7263F"/>
    <w:rsid w:val="00F74BEC"/>
    <w:rsid w:val="00F7757A"/>
    <w:rsid w:val="00F8014D"/>
    <w:rsid w:val="00F80B91"/>
    <w:rsid w:val="00F81ACD"/>
    <w:rsid w:val="00F821A1"/>
    <w:rsid w:val="00F921E6"/>
    <w:rsid w:val="00FB2E83"/>
    <w:rsid w:val="00FB3AD4"/>
    <w:rsid w:val="00FB7368"/>
    <w:rsid w:val="00FC40ED"/>
    <w:rsid w:val="00FE60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7AD2"/>
  <w15:docId w15:val="{2C8C41AE-01AD-457F-AAB0-EAF5CDBB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E5"/>
    <w:rPr>
      <w:sz w:val="24"/>
      <w:szCs w:val="24"/>
    </w:rPr>
  </w:style>
  <w:style w:type="paragraph" w:styleId="3">
    <w:name w:val="heading 3"/>
    <w:basedOn w:val="a"/>
    <w:next w:val="5"/>
    <w:link w:val="30"/>
    <w:semiHidden/>
    <w:unhideWhenUsed/>
    <w:qFormat/>
    <w:rsid w:val="004955ED"/>
    <w:pPr>
      <w:widowControl w:val="0"/>
      <w:overflowPunct w:val="0"/>
      <w:autoSpaceDE w:val="0"/>
      <w:autoSpaceDN w:val="0"/>
      <w:adjustRightInd w:val="0"/>
      <w:spacing w:before="240" w:after="120" w:line="280" w:lineRule="exact"/>
      <w:ind w:left="113" w:hanging="113"/>
      <w:outlineLvl w:val="2"/>
    </w:pPr>
    <w:rPr>
      <w:rFonts w:ascii="Arial" w:eastAsia="Times New Roman" w:hAnsi="Arial"/>
      <w:b/>
      <w:caps/>
      <w:color w:val="000080"/>
      <w:sz w:val="22"/>
      <w:szCs w:val="22"/>
    </w:rPr>
  </w:style>
  <w:style w:type="paragraph" w:styleId="5">
    <w:name w:val="heading 5"/>
    <w:basedOn w:val="a"/>
    <w:next w:val="a"/>
    <w:link w:val="50"/>
    <w:uiPriority w:val="9"/>
    <w:semiHidden/>
    <w:unhideWhenUsed/>
    <w:qFormat/>
    <w:rsid w:val="004955ED"/>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color="FFFFFF"/>
      <w:lang w:val="ru-RU" w:eastAsia="ru-RU"/>
    </w:rPr>
  </w:style>
  <w:style w:type="character" w:customStyle="1" w:styleId="None">
    <w:name w:val="None"/>
    <w:qFormat/>
  </w:style>
  <w:style w:type="character" w:customStyle="1" w:styleId="Hyperlink0">
    <w:name w:val="Hyperlink.0"/>
    <w:qFormat/>
    <w:rPr>
      <w:rFonts w:ascii="Times New Roman" w:eastAsia="Times New Roman" w:hAnsi="Times New Roman" w:cs="Times New Roman"/>
      <w:sz w:val="24"/>
      <w:szCs w:val="24"/>
      <w:lang w:val="ru-RU" w:eastAsia="ru-RU"/>
    </w:rPr>
  </w:style>
  <w:style w:type="character" w:customStyle="1" w:styleId="StrongEmphasis">
    <w:name w:val="Strong Emphasis"/>
    <w:qFormat/>
    <w:rPr>
      <w:b/>
      <w:bCs/>
      <w:lang w:val="ru-RU" w:eastAsia="ru-RU"/>
    </w:rPr>
  </w:style>
  <w:style w:type="character" w:customStyle="1" w:styleId="a4">
    <w:name w:val="Текст примечания Знак"/>
    <w:qFormat/>
    <w:rPr>
      <w:u w:val="none"/>
      <w:lang w:val="ru-RU" w:eastAsia="ru-RU" w:bidi="ar-SA"/>
    </w:rPr>
  </w:style>
  <w:style w:type="character" w:styleId="a5">
    <w:name w:val="annotation reference"/>
    <w:qFormat/>
    <w:rPr>
      <w:sz w:val="16"/>
      <w:szCs w:val="16"/>
      <w:lang w:val="ru-RU" w:eastAsia="ru-RU"/>
    </w:rPr>
  </w:style>
  <w:style w:type="character" w:customStyle="1" w:styleId="a6">
    <w:name w:val="Текст выноски Знак"/>
    <w:qFormat/>
    <w:rPr>
      <w:rFonts w:ascii="Segoe UI" w:hAnsi="Segoe UI" w:cs="Segoe UI"/>
      <w:sz w:val="18"/>
      <w:szCs w:val="18"/>
      <w:u w:val="none"/>
      <w:lang w:val="ru-RU" w:eastAsia="ru-RU" w:bidi="ar-SA"/>
    </w:rPr>
  </w:style>
  <w:style w:type="character" w:customStyle="1" w:styleId="a7">
    <w:name w:val="Тема примечания Знак"/>
    <w:qFormat/>
    <w:rPr>
      <w:b/>
      <w:bCs/>
      <w:u w:val="none"/>
      <w:lang w:val="ru-RU" w:eastAsia="ru-RU" w:bidi="ar-SA"/>
    </w:rPr>
  </w:style>
  <w:style w:type="character" w:customStyle="1" w:styleId="LineNumbering">
    <w:name w:val="Line Numbering"/>
  </w:style>
  <w:style w:type="paragraph" w:customStyle="1" w:styleId="Heading">
    <w:name w:val="Heading"/>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a9"/>
    <w:pPr>
      <w:spacing w:after="140" w:line="276" w:lineRule="auto"/>
    </w:pPr>
  </w:style>
  <w:style w:type="paragraph" w:styleId="aa">
    <w:name w:val="List"/>
    <w:basedOn w:val="a8"/>
    <w:rPr>
      <w:rFonts w:cs="Arial"/>
    </w:rPr>
  </w:style>
  <w:style w:type="paragraph" w:styleId="ab">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Neue" w:hAnsi="Helvetica Neue" w:cs="Arial Unicode MS"/>
      <w:color w:val="000000"/>
      <w:sz w:val="24"/>
      <w:szCs w:val="24"/>
      <w:lang w:bidi="hi-IN"/>
    </w:rPr>
  </w:style>
  <w:style w:type="paragraph" w:customStyle="1" w:styleId="HeaderandFooter">
    <w:name w:val="Header and Footer"/>
    <w:basedOn w:val="a"/>
    <w:qFormat/>
  </w:style>
  <w:style w:type="paragraph" w:styleId="ac">
    <w:name w:val="footer"/>
    <w:pPr>
      <w:suppressLineNumbers/>
      <w:tabs>
        <w:tab w:val="center" w:pos="4677"/>
        <w:tab w:val="right" w:pos="9355"/>
      </w:tabs>
      <w:spacing w:line="276" w:lineRule="auto"/>
    </w:pPr>
    <w:rPr>
      <w:rFonts w:ascii="Arial" w:hAnsi="Arial" w:cs="Arial Unicode MS"/>
      <w:color w:val="000000"/>
      <w:sz w:val="22"/>
      <w:szCs w:val="22"/>
      <w:lang w:bidi="hi-IN"/>
    </w:rPr>
  </w:style>
  <w:style w:type="paragraph" w:customStyle="1" w:styleId="Body">
    <w:name w:val="Body"/>
    <w:qFormat/>
    <w:pPr>
      <w:spacing w:line="276" w:lineRule="auto"/>
    </w:pPr>
    <w:rPr>
      <w:rFonts w:ascii="Arial" w:hAnsi="Arial" w:cs="Arial Unicode MS"/>
      <w:color w:val="000000"/>
      <w:sz w:val="22"/>
      <w:szCs w:val="22"/>
      <w:lang w:bidi="hi-IN"/>
    </w:rPr>
  </w:style>
  <w:style w:type="paragraph" w:customStyle="1" w:styleId="Default">
    <w:name w:val="Default"/>
    <w:qFormat/>
    <w:pPr>
      <w:spacing w:before="160" w:line="276" w:lineRule="auto"/>
    </w:pPr>
    <w:rPr>
      <w:rFonts w:ascii="Helvetica Neue" w:eastAsia="Helvetica Neue" w:hAnsi="Helvetica Neue" w:cs="Helvetica Neue"/>
      <w:color w:val="000000"/>
      <w:sz w:val="24"/>
      <w:szCs w:val="24"/>
      <w:lang w:bidi="hi-IN"/>
    </w:rPr>
  </w:style>
  <w:style w:type="paragraph" w:styleId="ad">
    <w:name w:val="List Paragraph"/>
    <w:uiPriority w:val="34"/>
    <w:qFormat/>
    <w:pPr>
      <w:spacing w:line="276" w:lineRule="auto"/>
      <w:ind w:left="720"/>
    </w:pPr>
    <w:rPr>
      <w:rFonts w:ascii="Calibri" w:hAnsi="Calibri" w:cs="Arial Unicode MS"/>
      <w:color w:val="000000"/>
      <w:sz w:val="24"/>
      <w:szCs w:val="24"/>
      <w:lang w:bidi="hi-IN"/>
    </w:rPr>
  </w:style>
  <w:style w:type="paragraph" w:styleId="ae">
    <w:name w:val="Normal (Web)"/>
    <w:qFormat/>
    <w:pPr>
      <w:spacing w:before="100" w:after="100" w:line="276" w:lineRule="auto"/>
    </w:pPr>
    <w:rPr>
      <w:rFonts w:eastAsia="Times New Roman"/>
      <w:color w:val="000000"/>
      <w:sz w:val="24"/>
      <w:szCs w:val="24"/>
      <w:lang w:bidi="hi-IN"/>
    </w:rPr>
  </w:style>
  <w:style w:type="paragraph" w:styleId="af">
    <w:name w:val="header"/>
    <w:basedOn w:val="HeaderandFooter"/>
    <w:pPr>
      <w:suppressLineNumbers/>
    </w:pPr>
  </w:style>
  <w:style w:type="paragraph" w:customStyle="1" w:styleId="TableContents">
    <w:name w:val="Table Contents"/>
    <w:basedOn w:val="a"/>
    <w:qFormat/>
    <w:pPr>
      <w:suppressLineNumbers/>
    </w:pPr>
  </w:style>
  <w:style w:type="paragraph" w:styleId="af0">
    <w:name w:val="annotation text"/>
    <w:basedOn w:val="a"/>
    <w:link w:val="1"/>
    <w:qFormat/>
    <w:rPr>
      <w:sz w:val="20"/>
      <w:szCs w:val="20"/>
    </w:rPr>
  </w:style>
  <w:style w:type="paragraph" w:styleId="af1">
    <w:name w:val="Balloon Text"/>
    <w:basedOn w:val="a"/>
    <w:qFormat/>
    <w:rPr>
      <w:rFonts w:ascii="Segoe UI" w:hAnsi="Segoe UI" w:cs="Segoe UI"/>
      <w:sz w:val="18"/>
      <w:szCs w:val="18"/>
    </w:rPr>
  </w:style>
  <w:style w:type="paragraph" w:styleId="af2">
    <w:name w:val="annotation subject"/>
    <w:basedOn w:val="af0"/>
    <w:next w:val="af0"/>
    <w:qFormat/>
    <w:rPr>
      <w:b/>
      <w:bCs/>
    </w:rPr>
  </w:style>
  <w:style w:type="paragraph" w:customStyle="1" w:styleId="TableHeading">
    <w:name w:val="Table Heading"/>
    <w:basedOn w:val="TableContents"/>
    <w:qFormat/>
    <w:pPr>
      <w:jc w:val="center"/>
    </w:pPr>
    <w:rPr>
      <w:b/>
      <w:bCs/>
    </w:rPr>
  </w:style>
  <w:style w:type="numbering" w:customStyle="1" w:styleId="ImportedStyle3">
    <w:name w:val="Imported Style 3"/>
    <w:qFormat/>
  </w:style>
  <w:style w:type="character" w:styleId="af3">
    <w:name w:val="line number"/>
    <w:basedOn w:val="a0"/>
    <w:uiPriority w:val="99"/>
    <w:semiHidden/>
    <w:unhideWhenUsed/>
    <w:rsid w:val="00780219"/>
  </w:style>
  <w:style w:type="character" w:styleId="af4">
    <w:name w:val="Unresolved Mention"/>
    <w:basedOn w:val="a0"/>
    <w:uiPriority w:val="99"/>
    <w:semiHidden/>
    <w:unhideWhenUsed/>
    <w:rsid w:val="00FC40ED"/>
    <w:rPr>
      <w:color w:val="605E5C"/>
      <w:shd w:val="clear" w:color="auto" w:fill="E1DFDD"/>
    </w:rPr>
  </w:style>
  <w:style w:type="table" w:styleId="af5">
    <w:name w:val="Table Grid"/>
    <w:basedOn w:val="a1"/>
    <w:rsid w:val="0044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4955ED"/>
    <w:rPr>
      <w:rFonts w:ascii="Arial" w:eastAsia="Times New Roman" w:hAnsi="Arial"/>
      <w:b/>
      <w:caps/>
      <w:color w:val="000080"/>
      <w:sz w:val="22"/>
      <w:szCs w:val="22"/>
    </w:rPr>
  </w:style>
  <w:style w:type="character" w:customStyle="1" w:styleId="50">
    <w:name w:val="Заголовок 5 Знак"/>
    <w:basedOn w:val="a0"/>
    <w:link w:val="5"/>
    <w:uiPriority w:val="9"/>
    <w:semiHidden/>
    <w:rsid w:val="004955ED"/>
    <w:rPr>
      <w:rFonts w:asciiTheme="majorHAnsi" w:eastAsiaTheme="majorEastAsia" w:hAnsiTheme="majorHAnsi" w:cstheme="majorBidi"/>
      <w:color w:val="2E74B5" w:themeColor="accent1" w:themeShade="BF"/>
      <w:sz w:val="24"/>
      <w:szCs w:val="24"/>
    </w:rPr>
  </w:style>
  <w:style w:type="character" w:customStyle="1" w:styleId="Text05">
    <w:name w:val="Text_05 Знак"/>
    <w:basedOn w:val="a0"/>
    <w:link w:val="Text050"/>
    <w:locked/>
    <w:rsid w:val="00C04B0C"/>
    <w:rPr>
      <w:rFonts w:asciiTheme="majorHAnsi" w:eastAsiaTheme="majorEastAsia" w:hAnsiTheme="majorHAnsi" w:cstheme="majorBidi"/>
      <w:color w:val="000000"/>
      <w:sz w:val="22"/>
      <w:szCs w:val="22"/>
    </w:rPr>
  </w:style>
  <w:style w:type="paragraph" w:customStyle="1" w:styleId="Text050">
    <w:name w:val="Text_05"/>
    <w:basedOn w:val="5"/>
    <w:link w:val="Text05"/>
    <w:rsid w:val="00C04B0C"/>
    <w:pPr>
      <w:keepNext w:val="0"/>
      <w:keepLines w:val="0"/>
      <w:widowControl w:val="0"/>
      <w:numPr>
        <w:ilvl w:val="12"/>
      </w:numPr>
      <w:overflowPunct w:val="0"/>
      <w:autoSpaceDE w:val="0"/>
      <w:autoSpaceDN w:val="0"/>
      <w:adjustRightInd w:val="0"/>
      <w:spacing w:before="80" w:after="40" w:line="240" w:lineRule="exact"/>
      <w:jc w:val="both"/>
    </w:pPr>
    <w:rPr>
      <w:color w:val="000000"/>
      <w:sz w:val="22"/>
      <w:szCs w:val="22"/>
    </w:rPr>
  </w:style>
  <w:style w:type="character" w:customStyle="1" w:styleId="a9">
    <w:name w:val="Основной текст Знак"/>
    <w:basedOn w:val="a0"/>
    <w:link w:val="a8"/>
    <w:rsid w:val="00E8677F"/>
    <w:rPr>
      <w:sz w:val="24"/>
      <w:szCs w:val="24"/>
    </w:rPr>
  </w:style>
  <w:style w:type="character" w:customStyle="1" w:styleId="1">
    <w:name w:val="Текст примечания Знак1"/>
    <w:basedOn w:val="a0"/>
    <w:link w:val="af0"/>
    <w:rsid w:val="00E8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44719">
      <w:bodyDiv w:val="1"/>
      <w:marLeft w:val="0"/>
      <w:marRight w:val="0"/>
      <w:marTop w:val="0"/>
      <w:marBottom w:val="0"/>
      <w:divBdr>
        <w:top w:val="none" w:sz="0" w:space="0" w:color="auto"/>
        <w:left w:val="none" w:sz="0" w:space="0" w:color="auto"/>
        <w:bottom w:val="none" w:sz="0" w:space="0" w:color="auto"/>
        <w:right w:val="none" w:sz="0" w:space="0" w:color="auto"/>
      </w:divBdr>
    </w:div>
    <w:div w:id="962467481">
      <w:bodyDiv w:val="1"/>
      <w:marLeft w:val="0"/>
      <w:marRight w:val="0"/>
      <w:marTop w:val="0"/>
      <w:marBottom w:val="0"/>
      <w:divBdr>
        <w:top w:val="none" w:sz="0" w:space="0" w:color="auto"/>
        <w:left w:val="none" w:sz="0" w:space="0" w:color="auto"/>
        <w:bottom w:val="none" w:sz="0" w:space="0" w:color="auto"/>
        <w:right w:val="none" w:sz="0" w:space="0" w:color="auto"/>
      </w:divBdr>
    </w:div>
    <w:div w:id="1924294265">
      <w:bodyDiv w:val="1"/>
      <w:marLeft w:val="0"/>
      <w:marRight w:val="0"/>
      <w:marTop w:val="0"/>
      <w:marBottom w:val="0"/>
      <w:divBdr>
        <w:top w:val="none" w:sz="0" w:space="0" w:color="auto"/>
        <w:left w:val="none" w:sz="0" w:space="0" w:color="auto"/>
        <w:bottom w:val="none" w:sz="0" w:space="0" w:color="auto"/>
        <w:right w:val="none" w:sz="0" w:space="0" w:color="auto"/>
      </w:divBdr>
    </w:div>
    <w:div w:id="20469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B9AB-4F40-4733-B2EC-B5C858D7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9834</Words>
  <Characters>56055</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Reshetnikov</dc:creator>
  <cp:lastModifiedBy>Editor</cp:lastModifiedBy>
  <cp:revision>3</cp:revision>
  <dcterms:created xsi:type="dcterms:W3CDTF">2021-01-19T13:21:00Z</dcterms:created>
  <dcterms:modified xsi:type="dcterms:W3CDTF">2021-01-19T13:59:00Z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Document_1">
    <vt:lpwstr>True</vt:lpwstr>
  </property>
  <property fmtid="{D5CDD505-2E9C-101B-9397-08002B2CF9AE}" pid="29" name="Mendeley Unique User Id_1">
    <vt:lpwstr>123622fd-ec75-37cf-99a1-068174982622</vt:lpwstr>
  </property>
  <property fmtid="{D5CDD505-2E9C-101B-9397-08002B2CF9AE}" pid="30" name="Mendeley Citation Style_1">
    <vt:lpwstr>http://www.zotero.org/styles/ieee</vt:lpwstr>
  </property>
</Properties>
</file>